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B9045" w14:textId="1EC11618" w:rsidR="001D5D7E" w:rsidRPr="005D0420" w:rsidRDefault="00B227A2" w:rsidP="005D0420">
      <w:pPr>
        <w:pStyle w:val="Nagwek3"/>
        <w:spacing w:after="36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Toc261522840"/>
      <w:bookmarkStart w:id="1" w:name="_Toc264544241"/>
      <w:bookmarkStart w:id="2" w:name="_Toc264544240"/>
      <w:r w:rsidRPr="005D0420">
        <w:rPr>
          <w:rFonts w:asciiTheme="majorHAnsi" w:hAnsiTheme="majorHAnsi" w:cstheme="majorHAnsi"/>
          <w:sz w:val="24"/>
          <w:szCs w:val="24"/>
        </w:rPr>
        <w:t>Wartości danych słownikowych dla banków</w:t>
      </w:r>
      <w:r w:rsidR="001D5D7E" w:rsidRPr="005D0420">
        <w:rPr>
          <w:rFonts w:asciiTheme="majorHAnsi" w:hAnsiTheme="majorHAnsi" w:cstheme="majorHAnsi"/>
          <w:sz w:val="24"/>
          <w:szCs w:val="24"/>
        </w:rPr>
        <w:t xml:space="preserve"> oraz oddziałów banków zagranicznych, </w:t>
      </w:r>
      <w:r w:rsidR="001D5D7E" w:rsidRPr="005D0420">
        <w:rPr>
          <w:rFonts w:asciiTheme="majorHAnsi" w:hAnsiTheme="majorHAnsi" w:cstheme="majorHAnsi"/>
          <w:sz w:val="24"/>
          <w:szCs w:val="24"/>
        </w:rPr>
        <w:br/>
        <w:t xml:space="preserve">o których mowa w art. 2 pkt </w:t>
      </w:r>
      <w:r w:rsidR="00982C0F" w:rsidRPr="005D0420">
        <w:rPr>
          <w:rFonts w:asciiTheme="majorHAnsi" w:hAnsiTheme="majorHAnsi" w:cstheme="majorHAnsi"/>
          <w:sz w:val="24"/>
          <w:szCs w:val="24"/>
        </w:rPr>
        <w:t xml:space="preserve">41 </w:t>
      </w:r>
      <w:r w:rsidR="001D5D7E" w:rsidRPr="005D0420">
        <w:rPr>
          <w:rFonts w:asciiTheme="majorHAnsi" w:hAnsiTheme="majorHAnsi" w:cstheme="majorHAnsi"/>
          <w:sz w:val="24"/>
          <w:szCs w:val="24"/>
        </w:rPr>
        <w:t xml:space="preserve">lit. a i b ustawy o Bankowym Funduszu Gwarancyjnym, systemie gwarantowania depozytów oraz przymusowej restrukturyzacji </w:t>
      </w:r>
      <w:r w:rsidR="00F63049" w:rsidRPr="005D0420">
        <w:rPr>
          <w:rFonts w:asciiTheme="majorHAnsi" w:hAnsiTheme="majorHAnsi" w:cstheme="majorHAnsi"/>
          <w:sz w:val="24"/>
          <w:szCs w:val="24"/>
        </w:rPr>
        <w:br/>
      </w:r>
      <w:r w:rsidR="001D5D7E" w:rsidRPr="005D0420">
        <w:rPr>
          <w:rFonts w:asciiTheme="majorHAnsi" w:hAnsiTheme="majorHAnsi" w:cstheme="majorHAnsi"/>
          <w:sz w:val="24"/>
          <w:szCs w:val="24"/>
        </w:rPr>
        <w:t>(zwanej dalej „ustawą o BFG”)</w:t>
      </w:r>
      <w:r w:rsidR="00267D9C" w:rsidRPr="005D0420">
        <w:rPr>
          <w:rFonts w:asciiTheme="majorHAnsi" w:hAnsiTheme="majorHAnsi" w:cstheme="majorHAnsi"/>
          <w:sz w:val="24"/>
          <w:szCs w:val="24"/>
        </w:rPr>
        <w:br/>
        <w:t xml:space="preserve">(stan prawny od </w:t>
      </w:r>
      <w:r w:rsidR="00FC50F5">
        <w:rPr>
          <w:rFonts w:asciiTheme="majorHAnsi" w:hAnsiTheme="majorHAnsi" w:cstheme="majorHAnsi"/>
          <w:sz w:val="24"/>
          <w:szCs w:val="24"/>
        </w:rPr>
        <w:t>24.08.</w:t>
      </w:r>
      <w:bookmarkStart w:id="3" w:name="_GoBack"/>
      <w:bookmarkEnd w:id="3"/>
      <w:r w:rsidR="00753FED" w:rsidRPr="005D0420">
        <w:rPr>
          <w:rFonts w:asciiTheme="majorHAnsi" w:hAnsiTheme="majorHAnsi" w:cstheme="majorHAnsi"/>
          <w:sz w:val="24"/>
          <w:szCs w:val="24"/>
        </w:rPr>
        <w:t>202</w:t>
      </w:r>
      <w:r w:rsidR="001B093A" w:rsidRPr="005D0420">
        <w:rPr>
          <w:rFonts w:asciiTheme="majorHAnsi" w:hAnsiTheme="majorHAnsi" w:cstheme="majorHAnsi"/>
          <w:sz w:val="24"/>
          <w:szCs w:val="24"/>
        </w:rPr>
        <w:t>4</w:t>
      </w:r>
      <w:r w:rsidR="00267D9C" w:rsidRPr="005D0420">
        <w:rPr>
          <w:rFonts w:asciiTheme="majorHAnsi" w:hAnsiTheme="majorHAnsi" w:cstheme="majorHAnsi"/>
          <w:sz w:val="24"/>
          <w:szCs w:val="24"/>
        </w:rPr>
        <w:t xml:space="preserve"> r.)</w:t>
      </w:r>
      <w:r w:rsidR="001D5D7E" w:rsidRPr="005D0420">
        <w:rPr>
          <w:rFonts w:asciiTheme="majorHAnsi" w:hAnsiTheme="majorHAnsi" w:cstheme="majorHAnsi"/>
          <w:sz w:val="24"/>
          <w:szCs w:val="24"/>
        </w:rPr>
        <w:t>.</w:t>
      </w:r>
    </w:p>
    <w:p w14:paraId="41EA8327" w14:textId="77777777" w:rsidR="00522412" w:rsidRPr="005D0420" w:rsidRDefault="00522412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TypKlienta</w:t>
      </w:r>
      <w:bookmarkEnd w:id="0"/>
      <w:bookmarkEnd w:id="1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22412" w:rsidRPr="005C6DDA" w14:paraId="56A06637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5CB65212" w14:textId="77777777" w:rsidR="00522412" w:rsidRPr="005D0420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97773C0" w14:textId="77777777" w:rsidR="00522412" w:rsidRPr="005D0420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696CA389" w14:textId="77777777" w:rsidTr="00B3499E">
        <w:tc>
          <w:tcPr>
            <w:tcW w:w="8080" w:type="dxa"/>
            <w:shd w:val="clear" w:color="auto" w:fill="auto"/>
          </w:tcPr>
          <w:p w14:paraId="627E212C" w14:textId="77777777" w:rsidR="00522412" w:rsidRPr="005D0420" w:rsidRDefault="00083AFC" w:rsidP="00083AFC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soba fizyczna (w tym osob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fizyczn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prowadząc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działalność gospodarczą)</w:t>
            </w:r>
          </w:p>
        </w:tc>
        <w:tc>
          <w:tcPr>
            <w:tcW w:w="1134" w:type="dxa"/>
            <w:shd w:val="clear" w:color="auto" w:fill="auto"/>
          </w:tcPr>
          <w:p w14:paraId="1BCB82FB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OF</w:t>
            </w:r>
          </w:p>
        </w:tc>
      </w:tr>
      <w:tr w:rsidR="00522412" w:rsidRPr="005C6DDA" w14:paraId="2DE2FC39" w14:textId="77777777" w:rsidTr="00B3499E">
        <w:tc>
          <w:tcPr>
            <w:tcW w:w="8080" w:type="dxa"/>
            <w:shd w:val="clear" w:color="auto" w:fill="auto"/>
          </w:tcPr>
          <w:p w14:paraId="07CA9C22" w14:textId="77777777" w:rsidR="00522412" w:rsidRPr="005D0420" w:rsidRDefault="00083AF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soba prawna</w:t>
            </w:r>
          </w:p>
        </w:tc>
        <w:tc>
          <w:tcPr>
            <w:tcW w:w="1134" w:type="dxa"/>
            <w:shd w:val="clear" w:color="auto" w:fill="auto"/>
          </w:tcPr>
          <w:p w14:paraId="02D48445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smartTag w:uri="lexAThandschemas/lexAThand" w:element="lexATakty">
              <w:smartTagPr>
                <w:attr w:name="ProductID" w:val="op"/>
              </w:smartTagPr>
              <w:r w:rsidRPr="005D0420">
                <w:rPr>
                  <w:rFonts w:asciiTheme="majorHAnsi" w:hAnsiTheme="majorHAnsi" w:cstheme="majorHAnsi"/>
                  <w:sz w:val="16"/>
                  <w:szCs w:val="16"/>
                </w:rPr>
                <w:t>OP</w:t>
              </w:r>
            </w:smartTag>
          </w:p>
        </w:tc>
      </w:tr>
      <w:tr w:rsidR="00522412" w:rsidRPr="005C6DDA" w14:paraId="003E8E68" w14:textId="77777777" w:rsidTr="00B3499E">
        <w:tc>
          <w:tcPr>
            <w:tcW w:w="8080" w:type="dxa"/>
            <w:shd w:val="clear" w:color="auto" w:fill="auto"/>
          </w:tcPr>
          <w:p w14:paraId="77F2D02D" w14:textId="77777777" w:rsidR="00522412" w:rsidRPr="005D0420" w:rsidRDefault="00083AFC" w:rsidP="00665BAD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J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ednostka organizacyjna 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niebędąca osobą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prawn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ą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której odrębna ustawa przyznaje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zdolność prawną</w:t>
            </w:r>
          </w:p>
        </w:tc>
        <w:tc>
          <w:tcPr>
            <w:tcW w:w="1134" w:type="dxa"/>
            <w:shd w:val="clear" w:color="auto" w:fill="auto"/>
          </w:tcPr>
          <w:p w14:paraId="39294B67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JO</w:t>
            </w:r>
          </w:p>
        </w:tc>
      </w:tr>
      <w:tr w:rsidR="00522412" w:rsidRPr="005C6DDA" w14:paraId="26B133FB" w14:textId="77777777" w:rsidTr="00B3499E">
        <w:tc>
          <w:tcPr>
            <w:tcW w:w="8080" w:type="dxa"/>
            <w:shd w:val="clear" w:color="auto" w:fill="auto"/>
          </w:tcPr>
          <w:p w14:paraId="7AE9D30A" w14:textId="77777777" w:rsidR="00522412" w:rsidRPr="005D0420" w:rsidRDefault="00083AFC" w:rsidP="001B093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zkoln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kas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oszczędnościow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7522DBA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SKO</w:t>
            </w:r>
          </w:p>
        </w:tc>
      </w:tr>
      <w:tr w:rsidR="00522412" w:rsidRPr="005C6DDA" w14:paraId="3A626488" w14:textId="77777777" w:rsidTr="00B3499E">
        <w:tc>
          <w:tcPr>
            <w:tcW w:w="8080" w:type="dxa"/>
            <w:shd w:val="clear" w:color="auto" w:fill="auto"/>
          </w:tcPr>
          <w:p w14:paraId="7723DDF3" w14:textId="77777777" w:rsidR="00522412" w:rsidRPr="005D0420" w:rsidRDefault="00982CA3" w:rsidP="00FB686F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as</w:t>
            </w:r>
            <w:r w:rsidR="00083AFC"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zapomogowo-pożyczkow</w:t>
            </w:r>
            <w:r w:rsidR="00083AFC"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606B534" w14:textId="77777777" w:rsidR="00522412" w:rsidRPr="00F57074" w:rsidRDefault="00F57074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</w:pPr>
            <w:r w:rsidRPr="005D190E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22412" w:rsidRPr="005D190E">
              <w:rPr>
                <w:rFonts w:asciiTheme="majorHAnsi" w:hAnsiTheme="majorHAnsi" w:cstheme="majorHAnsi"/>
                <w:sz w:val="16"/>
                <w:szCs w:val="16"/>
              </w:rPr>
              <w:t>KZP</w:t>
            </w:r>
          </w:p>
        </w:tc>
      </w:tr>
      <w:tr w:rsidR="001B093A" w:rsidRPr="005C6DDA" w14:paraId="41EF4D15" w14:textId="77777777" w:rsidTr="00B3499E">
        <w:tc>
          <w:tcPr>
            <w:tcW w:w="8080" w:type="dxa"/>
            <w:shd w:val="clear" w:color="auto" w:fill="auto"/>
          </w:tcPr>
          <w:p w14:paraId="6BB78AAC" w14:textId="77777777" w:rsidR="001B093A" w:rsidRPr="005D0420" w:rsidRDefault="001B093A" w:rsidP="00FB686F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Rada rodziców</w:t>
            </w:r>
          </w:p>
        </w:tc>
        <w:tc>
          <w:tcPr>
            <w:tcW w:w="1134" w:type="dxa"/>
            <w:shd w:val="clear" w:color="auto" w:fill="auto"/>
          </w:tcPr>
          <w:p w14:paraId="7B4FDD72" w14:textId="77777777" w:rsidR="001B093A" w:rsidRPr="005D0420" w:rsidRDefault="001B093A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RR</w:t>
            </w:r>
          </w:p>
        </w:tc>
      </w:tr>
      <w:tr w:rsidR="00522412" w:rsidRPr="005C6DDA" w14:paraId="70849F20" w14:textId="77777777" w:rsidTr="00B3499E">
        <w:tc>
          <w:tcPr>
            <w:tcW w:w="8080" w:type="dxa"/>
            <w:shd w:val="clear" w:color="auto" w:fill="auto"/>
          </w:tcPr>
          <w:p w14:paraId="146D0369" w14:textId="77777777" w:rsidR="00522412" w:rsidRPr="005D0420" w:rsidRDefault="00083AF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nne</w:t>
            </w:r>
          </w:p>
        </w:tc>
        <w:tc>
          <w:tcPr>
            <w:tcW w:w="1134" w:type="dxa"/>
            <w:shd w:val="clear" w:color="auto" w:fill="auto"/>
          </w:tcPr>
          <w:p w14:paraId="35289263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</w:tbl>
    <w:p w14:paraId="2AD9938D" w14:textId="77777777" w:rsidR="00AA415C" w:rsidRPr="00AA415C" w:rsidRDefault="00AA415C" w:rsidP="00AA415C"/>
    <w:p w14:paraId="77FE44B0" w14:textId="77777777" w:rsidR="000E35AC" w:rsidRPr="005D0420" w:rsidRDefault="000E35AC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Status</w:t>
      </w:r>
      <w:bookmarkEnd w:id="2"/>
      <w:r w:rsidRPr="005D0420">
        <w:rPr>
          <w:rFonts w:asciiTheme="majorHAnsi" w:hAnsiTheme="majorHAnsi" w:cstheme="majorHAnsi"/>
          <w:sz w:val="24"/>
          <w:szCs w:val="24"/>
        </w:rPr>
        <w:t>Klienta</w:t>
      </w:r>
      <w:proofErr w:type="spellEnd"/>
      <w:r w:rsidRPr="005D0420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0E35AC" w:rsidRPr="005C6DDA" w14:paraId="711C963E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709E042D" w14:textId="77777777" w:rsidR="000E35AC" w:rsidRPr="005D0420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9133671" w14:textId="77777777" w:rsidR="000E35AC" w:rsidRPr="005D0420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0E35AC" w:rsidRPr="005C6DDA" w14:paraId="4CB8A80A" w14:textId="77777777" w:rsidTr="00B3499E">
        <w:tc>
          <w:tcPr>
            <w:tcW w:w="8080" w:type="dxa"/>
            <w:shd w:val="clear" w:color="auto" w:fill="auto"/>
          </w:tcPr>
          <w:p w14:paraId="70BCB8D7" w14:textId="77777777" w:rsidR="000E35AC" w:rsidRPr="005D0420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Deponent</w:t>
            </w:r>
          </w:p>
        </w:tc>
        <w:tc>
          <w:tcPr>
            <w:tcW w:w="1134" w:type="dxa"/>
            <w:shd w:val="clear" w:color="auto" w:fill="auto"/>
          </w:tcPr>
          <w:p w14:paraId="130BF4BD" w14:textId="77777777" w:rsidR="000E35AC" w:rsidRPr="005D0420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</w:t>
            </w:r>
          </w:p>
        </w:tc>
      </w:tr>
      <w:tr w:rsidR="000E35AC" w:rsidRPr="005C6DDA" w14:paraId="1D34209C" w14:textId="77777777" w:rsidTr="00B3499E">
        <w:tc>
          <w:tcPr>
            <w:tcW w:w="8080" w:type="dxa"/>
            <w:shd w:val="clear" w:color="auto" w:fill="auto"/>
          </w:tcPr>
          <w:p w14:paraId="63135602" w14:textId="77777777" w:rsidR="000E35AC" w:rsidRPr="005D0420" w:rsidRDefault="000E35AC" w:rsidP="00665BAD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1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77D7646A" w14:textId="77777777" w:rsidR="000E35AC" w:rsidRPr="005D0420" w:rsidRDefault="000E35AC" w:rsidP="00B227A2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  <w:tr w:rsidR="000E35AC" w:rsidRPr="005C6DDA" w14:paraId="0602117E" w14:textId="77777777" w:rsidTr="00B3499E">
        <w:tc>
          <w:tcPr>
            <w:tcW w:w="8080" w:type="dxa"/>
            <w:shd w:val="clear" w:color="auto" w:fill="auto"/>
          </w:tcPr>
          <w:p w14:paraId="73D3BBF0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22 ust. 1 pkt 2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-5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CDDDA07" w14:textId="77777777" w:rsidR="000E35AC" w:rsidRPr="005D0420" w:rsidRDefault="000E35AC" w:rsidP="00B227A2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</w:tr>
      <w:tr w:rsidR="000E35AC" w:rsidRPr="005C6DDA" w14:paraId="189D72DD" w14:textId="77777777" w:rsidTr="00B3499E">
        <w:tc>
          <w:tcPr>
            <w:tcW w:w="8080" w:type="dxa"/>
            <w:shd w:val="clear" w:color="auto" w:fill="auto"/>
          </w:tcPr>
          <w:p w14:paraId="1865C52D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6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349FDE2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0E35AC" w:rsidRPr="005C6DDA" w14:paraId="7D4BFBC1" w14:textId="77777777" w:rsidTr="00B3499E">
        <w:tc>
          <w:tcPr>
            <w:tcW w:w="8080" w:type="dxa"/>
            <w:shd w:val="clear" w:color="auto" w:fill="auto"/>
          </w:tcPr>
          <w:p w14:paraId="6B4C3EC1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7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67107456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</w:tr>
      <w:tr w:rsidR="000E35AC" w:rsidRPr="005C6DDA" w14:paraId="26F550F0" w14:textId="77777777" w:rsidTr="00B3499E">
        <w:tc>
          <w:tcPr>
            <w:tcW w:w="8080" w:type="dxa"/>
            <w:shd w:val="clear" w:color="auto" w:fill="auto"/>
          </w:tcPr>
          <w:p w14:paraId="67060642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8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6D2B0896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</w:tr>
      <w:tr w:rsidR="000E35AC" w:rsidRPr="005C6DDA" w14:paraId="4DAFCCCD" w14:textId="77777777" w:rsidTr="00B3499E">
        <w:tc>
          <w:tcPr>
            <w:tcW w:w="8080" w:type="dxa"/>
            <w:shd w:val="clear" w:color="auto" w:fill="auto"/>
          </w:tcPr>
          <w:p w14:paraId="2C2ED723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9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C002C4A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0E35AC" w:rsidRPr="005C6DDA" w14:paraId="170AECEA" w14:textId="77777777" w:rsidTr="00B3499E">
        <w:tc>
          <w:tcPr>
            <w:tcW w:w="8080" w:type="dxa"/>
            <w:shd w:val="clear" w:color="auto" w:fill="auto"/>
          </w:tcPr>
          <w:p w14:paraId="6C50BDF8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10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7094C9B4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</w:tr>
      <w:tr w:rsidR="000E35AC" w:rsidRPr="005C6DDA" w14:paraId="3B7F6E9B" w14:textId="77777777" w:rsidTr="00B3499E">
        <w:tc>
          <w:tcPr>
            <w:tcW w:w="8080" w:type="dxa"/>
            <w:shd w:val="clear" w:color="auto" w:fill="auto"/>
          </w:tcPr>
          <w:p w14:paraId="192F7D7D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22 ust. 1 pkt 11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ustawy o BFG</w:t>
            </w:r>
          </w:p>
        </w:tc>
        <w:tc>
          <w:tcPr>
            <w:tcW w:w="1134" w:type="dxa"/>
            <w:shd w:val="clear" w:color="auto" w:fill="auto"/>
          </w:tcPr>
          <w:p w14:paraId="4DEDEBE4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  <w:tr w:rsidR="00B227A2" w:rsidRPr="005C6DDA" w14:paraId="10FE838C" w14:textId="77777777" w:rsidTr="00B3499E">
        <w:tc>
          <w:tcPr>
            <w:tcW w:w="8080" w:type="dxa"/>
            <w:shd w:val="clear" w:color="auto" w:fill="auto"/>
          </w:tcPr>
          <w:p w14:paraId="22C315EA" w14:textId="77777777" w:rsidR="00B227A2" w:rsidRPr="005D0420" w:rsidRDefault="00B227A2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Wyłączenie, o którym mowa w art. 22 ust. 1 pkt 12 ustawy o BFG</w:t>
            </w:r>
          </w:p>
        </w:tc>
        <w:tc>
          <w:tcPr>
            <w:tcW w:w="1134" w:type="dxa"/>
            <w:shd w:val="clear" w:color="auto" w:fill="auto"/>
          </w:tcPr>
          <w:p w14:paraId="312C712C" w14:textId="77777777" w:rsidR="00B227A2" w:rsidRPr="005D0420" w:rsidRDefault="00B227A2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</w:tr>
      <w:tr w:rsidR="00E47361" w:rsidRPr="005C6DDA" w14:paraId="39EB4A7F" w14:textId="77777777" w:rsidTr="00B3499E">
        <w:tc>
          <w:tcPr>
            <w:tcW w:w="8080" w:type="dxa"/>
            <w:shd w:val="clear" w:color="auto" w:fill="auto"/>
          </w:tcPr>
          <w:p w14:paraId="0F094E2E" w14:textId="77777777" w:rsidR="00E47361" w:rsidRPr="005D0420" w:rsidRDefault="00E47361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Wyłączenie, o którym mowa w art. 22 ust. 1 pkt 13 ustawy o BFG</w:t>
            </w:r>
          </w:p>
        </w:tc>
        <w:tc>
          <w:tcPr>
            <w:tcW w:w="1134" w:type="dxa"/>
            <w:shd w:val="clear" w:color="auto" w:fill="auto"/>
          </w:tcPr>
          <w:p w14:paraId="7308F6A7" w14:textId="77777777" w:rsidR="00E47361" w:rsidRPr="005D0420" w:rsidRDefault="00E47361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ND1</w:t>
            </w:r>
            <w:r w:rsidR="00F3607D" w:rsidRPr="005D0420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</w:tr>
      <w:tr w:rsidR="00E47361" w:rsidRPr="005C6DDA" w14:paraId="5BB98E79" w14:textId="77777777" w:rsidTr="00B3499E">
        <w:tc>
          <w:tcPr>
            <w:tcW w:w="8080" w:type="dxa"/>
            <w:shd w:val="clear" w:color="auto" w:fill="auto"/>
          </w:tcPr>
          <w:p w14:paraId="1295BE49" w14:textId="77777777" w:rsidR="00E47361" w:rsidRPr="005D0420" w:rsidRDefault="00E47361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Pozostali niedeponenci</w:t>
            </w:r>
          </w:p>
        </w:tc>
        <w:tc>
          <w:tcPr>
            <w:tcW w:w="1134" w:type="dxa"/>
            <w:shd w:val="clear" w:color="auto" w:fill="auto"/>
          </w:tcPr>
          <w:p w14:paraId="15B1A953" w14:textId="77777777" w:rsidR="00E47361" w:rsidRPr="005D0420" w:rsidRDefault="00E47361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NDInne</w:t>
            </w:r>
            <w:proofErr w:type="spellEnd"/>
          </w:p>
        </w:tc>
      </w:tr>
    </w:tbl>
    <w:p w14:paraId="789B9012" w14:textId="77777777" w:rsidR="000E35AC" w:rsidRPr="005D0420" w:rsidRDefault="000E35AC" w:rsidP="000E35AC">
      <w:pPr>
        <w:rPr>
          <w:rFonts w:asciiTheme="majorHAnsi" w:hAnsiTheme="majorHAnsi" w:cstheme="majorHAnsi"/>
        </w:rPr>
      </w:pPr>
    </w:p>
    <w:p w14:paraId="02F2F3C3" w14:textId="77777777" w:rsidR="005C6DDA" w:rsidRPr="005E4BB4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4" w:name="_Toc261522842"/>
      <w:bookmarkStart w:id="5" w:name="_Toc264544243"/>
      <w:bookmarkStart w:id="6" w:name="_Toc261522841"/>
      <w:bookmarkStart w:id="7" w:name="_Toc264544242"/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StatusWierzytelnosci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445291A7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3D7E1EA3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A6A1FCC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5132FF10" w14:textId="77777777" w:rsidTr="005C6DDA">
        <w:tc>
          <w:tcPr>
            <w:tcW w:w="8080" w:type="dxa"/>
            <w:shd w:val="clear" w:color="auto" w:fill="auto"/>
          </w:tcPr>
          <w:p w14:paraId="2EAA8484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1 ustawy o BFG a także wierzytelność, o której mowa w art. 17 ust. 1 pkt 2 ustawy o BFG, wynikająca z czynności bankowych, o których mowa w art. 5 ust. 1 pkt 1 i 2 ustawy-Prawo bankowe, z wyjątkiem:</w:t>
            </w:r>
          </w:p>
        </w:tc>
        <w:tc>
          <w:tcPr>
            <w:tcW w:w="1134" w:type="dxa"/>
            <w:shd w:val="clear" w:color="auto" w:fill="auto"/>
          </w:tcPr>
          <w:p w14:paraId="5EAA956A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</w:t>
            </w:r>
          </w:p>
        </w:tc>
      </w:tr>
      <w:tr w:rsidR="005C6DDA" w:rsidRPr="005E4BB4" w14:paraId="11991196" w14:textId="77777777" w:rsidTr="005C6DDA">
        <w:tc>
          <w:tcPr>
            <w:tcW w:w="8080" w:type="dxa"/>
            <w:shd w:val="clear" w:color="auto" w:fill="auto"/>
          </w:tcPr>
          <w:p w14:paraId="2C6FF6CF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Indywidualne Konto Emerytalne w formie rachunku bankowego</w:t>
            </w:r>
          </w:p>
        </w:tc>
        <w:tc>
          <w:tcPr>
            <w:tcW w:w="1134" w:type="dxa"/>
            <w:shd w:val="clear" w:color="auto" w:fill="auto"/>
          </w:tcPr>
          <w:p w14:paraId="5E5C2F8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G1-IKE</w:t>
            </w:r>
          </w:p>
        </w:tc>
      </w:tr>
      <w:tr w:rsidR="005C6DDA" w:rsidRPr="005E4BB4" w14:paraId="3359BB72" w14:textId="77777777" w:rsidTr="005C6DDA">
        <w:tc>
          <w:tcPr>
            <w:tcW w:w="8080" w:type="dxa"/>
            <w:shd w:val="clear" w:color="auto" w:fill="auto"/>
          </w:tcPr>
          <w:p w14:paraId="38446768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Indywidualne Konto Zabezpieczenia Emerytalnego w formie rachunku bankowego</w:t>
            </w:r>
          </w:p>
        </w:tc>
        <w:tc>
          <w:tcPr>
            <w:tcW w:w="1134" w:type="dxa"/>
            <w:shd w:val="clear" w:color="auto" w:fill="auto"/>
          </w:tcPr>
          <w:p w14:paraId="333FD84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G1-IKZE</w:t>
            </w:r>
          </w:p>
        </w:tc>
      </w:tr>
      <w:tr w:rsidR="005C6DDA" w:rsidRPr="005E4BB4" w14:paraId="6651AF11" w14:textId="77777777" w:rsidTr="005C6DDA">
        <w:tc>
          <w:tcPr>
            <w:tcW w:w="8080" w:type="dxa"/>
            <w:shd w:val="clear" w:color="auto" w:fill="auto"/>
          </w:tcPr>
          <w:p w14:paraId="1478C41B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Ogólnoeuropejski indywidualny produkt emerytalny</w:t>
            </w:r>
          </w:p>
        </w:tc>
        <w:tc>
          <w:tcPr>
            <w:tcW w:w="1134" w:type="dxa"/>
            <w:shd w:val="clear" w:color="auto" w:fill="auto"/>
          </w:tcPr>
          <w:p w14:paraId="7808026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G1-OIPE</w:t>
            </w:r>
          </w:p>
        </w:tc>
      </w:tr>
      <w:tr w:rsidR="005C6DDA" w:rsidRPr="005E4BB4" w14:paraId="723E3CD4" w14:textId="77777777" w:rsidTr="005C6DDA">
        <w:tc>
          <w:tcPr>
            <w:tcW w:w="8080" w:type="dxa"/>
            <w:shd w:val="clear" w:color="auto" w:fill="auto"/>
          </w:tcPr>
          <w:p w14:paraId="66B6041A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Rachunek powierniczy </w:t>
            </w:r>
          </w:p>
        </w:tc>
        <w:tc>
          <w:tcPr>
            <w:tcW w:w="1134" w:type="dxa"/>
            <w:shd w:val="clear" w:color="auto" w:fill="auto"/>
          </w:tcPr>
          <w:p w14:paraId="6FC84CF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G1-POW</w:t>
            </w:r>
          </w:p>
        </w:tc>
      </w:tr>
      <w:tr w:rsidR="005C6DDA" w:rsidRPr="005E4BB4" w14:paraId="24D265A0" w14:textId="77777777" w:rsidTr="005C6DDA">
        <w:tc>
          <w:tcPr>
            <w:tcW w:w="8080" w:type="dxa"/>
            <w:shd w:val="clear" w:color="auto" w:fill="auto"/>
          </w:tcPr>
          <w:p w14:paraId="58B096C3" w14:textId="77777777" w:rsidR="005C6DDA" w:rsidRPr="005E4BB4" w:rsidRDefault="005C6DDA" w:rsidP="005C6DDA">
            <w:pPr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Rachunek, o którym mowa w art. 26 ust. 3</w:t>
            </w:r>
          </w:p>
        </w:tc>
        <w:tc>
          <w:tcPr>
            <w:tcW w:w="1134" w:type="dxa"/>
            <w:shd w:val="clear" w:color="auto" w:fill="auto"/>
          </w:tcPr>
          <w:p w14:paraId="0994998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G1-INW</w:t>
            </w:r>
          </w:p>
        </w:tc>
      </w:tr>
      <w:tr w:rsidR="005C6DDA" w:rsidRPr="005E4BB4" w14:paraId="03B7B44C" w14:textId="77777777" w:rsidTr="005C6DDA">
        <w:tc>
          <w:tcPr>
            <w:tcW w:w="8080" w:type="dxa"/>
            <w:shd w:val="clear" w:color="auto" w:fill="auto"/>
          </w:tcPr>
          <w:p w14:paraId="36916A97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Wierzytelność, o której mowa w art. 17 ust. 1 pkt 2 ustawy o BFG wynikająca z czynności bankowej, o której mowa w art. 5 ust. 1 pkt 6 ustawy-Prawo bankowe </w:t>
            </w:r>
          </w:p>
        </w:tc>
        <w:tc>
          <w:tcPr>
            <w:tcW w:w="1134" w:type="dxa"/>
            <w:shd w:val="clear" w:color="auto" w:fill="auto"/>
          </w:tcPr>
          <w:p w14:paraId="03B2F6E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G2</w:t>
            </w:r>
          </w:p>
        </w:tc>
      </w:tr>
      <w:tr w:rsidR="005C6DDA" w:rsidRPr="005E4BB4" w14:paraId="49FF729B" w14:textId="77777777" w:rsidTr="005C6DDA">
        <w:tc>
          <w:tcPr>
            <w:tcW w:w="8080" w:type="dxa"/>
            <w:shd w:val="clear" w:color="auto" w:fill="auto"/>
          </w:tcPr>
          <w:p w14:paraId="398C850D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3 ustawy o BFG</w:t>
            </w:r>
          </w:p>
        </w:tc>
        <w:tc>
          <w:tcPr>
            <w:tcW w:w="1134" w:type="dxa"/>
            <w:shd w:val="clear" w:color="auto" w:fill="auto"/>
          </w:tcPr>
          <w:p w14:paraId="5ED91B7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G3</w:t>
            </w:r>
          </w:p>
        </w:tc>
      </w:tr>
      <w:tr w:rsidR="005C6DDA" w:rsidRPr="005E4BB4" w14:paraId="2AE2D2EE" w14:textId="77777777" w:rsidTr="005C6DDA">
        <w:tc>
          <w:tcPr>
            <w:tcW w:w="8080" w:type="dxa"/>
            <w:shd w:val="clear" w:color="auto" w:fill="auto"/>
          </w:tcPr>
          <w:p w14:paraId="67DC7DF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4 ustawy o BFG</w:t>
            </w:r>
          </w:p>
        </w:tc>
        <w:tc>
          <w:tcPr>
            <w:tcW w:w="1134" w:type="dxa"/>
            <w:shd w:val="clear" w:color="auto" w:fill="auto"/>
          </w:tcPr>
          <w:p w14:paraId="10DA89B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G4</w:t>
            </w:r>
          </w:p>
        </w:tc>
      </w:tr>
      <w:tr w:rsidR="005C6DDA" w:rsidRPr="005E4BB4" w14:paraId="4428205F" w14:textId="77777777" w:rsidTr="005C6DDA">
        <w:tc>
          <w:tcPr>
            <w:tcW w:w="8080" w:type="dxa"/>
            <w:shd w:val="clear" w:color="auto" w:fill="auto"/>
          </w:tcPr>
          <w:p w14:paraId="5AC2C1EF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 niegwarantowana, o której mowa w art. 17 ust. 2 pkt 1 ustawy o BFG</w:t>
            </w:r>
          </w:p>
        </w:tc>
        <w:tc>
          <w:tcPr>
            <w:tcW w:w="1134" w:type="dxa"/>
            <w:shd w:val="clear" w:color="auto" w:fill="auto"/>
          </w:tcPr>
          <w:p w14:paraId="7C96E6F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NG1</w:t>
            </w:r>
          </w:p>
        </w:tc>
      </w:tr>
      <w:tr w:rsidR="005C6DDA" w:rsidRPr="005E4BB4" w14:paraId="0EA25EBB" w14:textId="77777777" w:rsidTr="005C6DDA">
        <w:tc>
          <w:tcPr>
            <w:tcW w:w="8080" w:type="dxa"/>
            <w:shd w:val="clear" w:color="auto" w:fill="auto"/>
          </w:tcPr>
          <w:p w14:paraId="526EB9A6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 niegwarantowana, o której mowa w art. 17 ust. 2 pkt 2 ustawy o BFG</w:t>
            </w:r>
          </w:p>
        </w:tc>
        <w:tc>
          <w:tcPr>
            <w:tcW w:w="1134" w:type="dxa"/>
            <w:shd w:val="clear" w:color="auto" w:fill="auto"/>
          </w:tcPr>
          <w:p w14:paraId="7CD4E6A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NG2</w:t>
            </w:r>
          </w:p>
        </w:tc>
      </w:tr>
      <w:tr w:rsidR="005C6DDA" w:rsidRPr="005E4BB4" w14:paraId="26CAC81A" w14:textId="77777777" w:rsidTr="005C6DDA">
        <w:tc>
          <w:tcPr>
            <w:tcW w:w="8080" w:type="dxa"/>
            <w:shd w:val="clear" w:color="auto" w:fill="auto"/>
          </w:tcPr>
          <w:p w14:paraId="0618E45C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 niegwarantowana, o której mowa w art. 17 ust. 2 pkt 3 ustawy o BFG</w:t>
            </w:r>
          </w:p>
        </w:tc>
        <w:tc>
          <w:tcPr>
            <w:tcW w:w="1134" w:type="dxa"/>
            <w:shd w:val="clear" w:color="auto" w:fill="auto"/>
          </w:tcPr>
          <w:p w14:paraId="03FD484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NG3</w:t>
            </w:r>
          </w:p>
        </w:tc>
      </w:tr>
      <w:tr w:rsidR="005C6DDA" w:rsidRPr="005E4BB4" w14:paraId="732F2509" w14:textId="77777777" w:rsidTr="005C6DDA">
        <w:tc>
          <w:tcPr>
            <w:tcW w:w="8080" w:type="dxa"/>
            <w:shd w:val="clear" w:color="auto" w:fill="auto"/>
          </w:tcPr>
          <w:p w14:paraId="4C6B4E08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Inna wierzytelność niegwarantowana</w:t>
            </w:r>
          </w:p>
        </w:tc>
        <w:tc>
          <w:tcPr>
            <w:tcW w:w="1134" w:type="dxa"/>
            <w:shd w:val="clear" w:color="auto" w:fill="auto"/>
          </w:tcPr>
          <w:p w14:paraId="4B9D78C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</w:t>
            </w:r>
          </w:p>
        </w:tc>
      </w:tr>
    </w:tbl>
    <w:p w14:paraId="72ACB3B1" w14:textId="77777777" w:rsidR="005C6DDA" w:rsidRPr="005E4BB4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E4BB4">
        <w:rPr>
          <w:rFonts w:asciiTheme="majorHAnsi" w:hAnsiTheme="majorHAnsi" w:cstheme="majorHAnsi"/>
          <w:sz w:val="24"/>
          <w:szCs w:val="24"/>
        </w:rPr>
        <w:lastRenderedPageBreak/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TypDokumentu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2320C416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66767D04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AA6FC0F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06750963" w14:textId="77777777" w:rsidTr="005C6DDA">
        <w:tc>
          <w:tcPr>
            <w:tcW w:w="8080" w:type="dxa"/>
            <w:shd w:val="clear" w:color="auto" w:fill="auto"/>
          </w:tcPr>
          <w:p w14:paraId="3B0F4467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Dowód osobisty</w:t>
            </w:r>
          </w:p>
        </w:tc>
        <w:tc>
          <w:tcPr>
            <w:tcW w:w="1134" w:type="dxa"/>
            <w:shd w:val="clear" w:color="auto" w:fill="auto"/>
          </w:tcPr>
          <w:p w14:paraId="53BFF70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</w:t>
            </w:r>
          </w:p>
        </w:tc>
      </w:tr>
      <w:tr w:rsidR="005C6DDA" w:rsidRPr="005E4BB4" w14:paraId="1211CBF5" w14:textId="77777777" w:rsidTr="005C6DDA">
        <w:tc>
          <w:tcPr>
            <w:tcW w:w="8080" w:type="dxa"/>
            <w:shd w:val="clear" w:color="auto" w:fill="auto"/>
          </w:tcPr>
          <w:p w14:paraId="52F5CAC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Dokument </w:t>
            </w:r>
            <w:proofErr w:type="spellStart"/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mObywatel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70BD0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DMO</w:t>
            </w:r>
          </w:p>
        </w:tc>
      </w:tr>
      <w:tr w:rsidR="005C6DDA" w:rsidRPr="005E4BB4" w14:paraId="54C24134" w14:textId="77777777" w:rsidTr="005C6DDA">
        <w:tc>
          <w:tcPr>
            <w:tcW w:w="8080" w:type="dxa"/>
            <w:shd w:val="clear" w:color="auto" w:fill="auto"/>
          </w:tcPr>
          <w:p w14:paraId="4FCA31D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</w:t>
            </w:r>
          </w:p>
        </w:tc>
        <w:tc>
          <w:tcPr>
            <w:tcW w:w="1134" w:type="dxa"/>
            <w:shd w:val="clear" w:color="auto" w:fill="auto"/>
          </w:tcPr>
          <w:p w14:paraId="1AE816E0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</w:t>
            </w:r>
          </w:p>
        </w:tc>
      </w:tr>
      <w:tr w:rsidR="005C6DDA" w:rsidRPr="005E4BB4" w14:paraId="4B51F566" w14:textId="77777777" w:rsidTr="005C6DDA">
        <w:tc>
          <w:tcPr>
            <w:tcW w:w="8080" w:type="dxa"/>
            <w:shd w:val="clear" w:color="auto" w:fill="auto"/>
          </w:tcPr>
          <w:p w14:paraId="3B4C39B7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Karta pobytu lub karta stałego pobytu</w:t>
            </w:r>
          </w:p>
        </w:tc>
        <w:tc>
          <w:tcPr>
            <w:tcW w:w="1134" w:type="dxa"/>
            <w:shd w:val="clear" w:color="auto" w:fill="auto"/>
          </w:tcPr>
          <w:p w14:paraId="764EE27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KSP</w:t>
            </w:r>
          </w:p>
        </w:tc>
      </w:tr>
      <w:tr w:rsidR="005C6DDA" w:rsidRPr="005E4BB4" w14:paraId="0522FFEC" w14:textId="77777777" w:rsidTr="005C6DDA">
        <w:tc>
          <w:tcPr>
            <w:tcW w:w="8080" w:type="dxa"/>
            <w:shd w:val="clear" w:color="auto" w:fill="auto"/>
          </w:tcPr>
          <w:p w14:paraId="224016B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 zagraniczny lub dowód osobisty zagraniczny</w:t>
            </w:r>
          </w:p>
        </w:tc>
        <w:tc>
          <w:tcPr>
            <w:tcW w:w="1134" w:type="dxa"/>
            <w:shd w:val="clear" w:color="auto" w:fill="auto"/>
          </w:tcPr>
          <w:p w14:paraId="0FB3F0A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PAZ</w:t>
            </w:r>
          </w:p>
        </w:tc>
      </w:tr>
      <w:tr w:rsidR="005C6DDA" w:rsidRPr="005E4BB4" w14:paraId="71715C79" w14:textId="77777777" w:rsidTr="005C6DDA">
        <w:tc>
          <w:tcPr>
            <w:tcW w:w="8080" w:type="dxa"/>
            <w:shd w:val="clear" w:color="auto" w:fill="auto"/>
          </w:tcPr>
          <w:p w14:paraId="2AC0B36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3DAEAEB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  <w:tr w:rsidR="005C6DDA" w:rsidRPr="005E4BB4" w14:paraId="0C6C72E6" w14:textId="77777777" w:rsidTr="005C6DDA">
        <w:tc>
          <w:tcPr>
            <w:tcW w:w="8080" w:type="dxa"/>
            <w:shd w:val="clear" w:color="auto" w:fill="auto"/>
          </w:tcPr>
          <w:p w14:paraId="24F57E6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Osoba małoletnia nieposiadająca dokumentu tożsamości</w:t>
            </w:r>
          </w:p>
        </w:tc>
        <w:tc>
          <w:tcPr>
            <w:tcW w:w="1134" w:type="dxa"/>
            <w:shd w:val="clear" w:color="auto" w:fill="auto"/>
          </w:tcPr>
          <w:p w14:paraId="78FFE7C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OM</w:t>
            </w:r>
          </w:p>
        </w:tc>
      </w:tr>
    </w:tbl>
    <w:p w14:paraId="3780A9B6" w14:textId="77777777" w:rsidR="005C6DDA" w:rsidRDefault="005C6DDA" w:rsidP="005D0420">
      <w:pPr>
        <w:pStyle w:val="Nagwek3"/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DFB81E2" w14:textId="77777777" w:rsidR="00522412" w:rsidRPr="005D0420" w:rsidRDefault="00522412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StrukturaPodmiotowa</w:t>
      </w:r>
      <w:bookmarkEnd w:id="4"/>
      <w:bookmarkEnd w:id="5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p w14:paraId="14B2A1FB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  <w:b/>
        </w:rPr>
      </w:pPr>
      <w:r w:rsidRPr="005D0420">
        <w:rPr>
          <w:rFonts w:asciiTheme="majorHAnsi" w:hAnsiTheme="majorHAnsi" w:cstheme="majorHAnsi"/>
          <w:b/>
        </w:rPr>
        <w:t>Format</w:t>
      </w:r>
      <w:r w:rsidR="005C6DDA">
        <w:rPr>
          <w:rFonts w:asciiTheme="majorHAnsi" w:hAnsiTheme="majorHAnsi" w:cstheme="majorHAnsi"/>
          <w:b/>
        </w:rPr>
        <w:t xml:space="preserve"> </w:t>
      </w:r>
    </w:p>
    <w:p w14:paraId="23FCDCB9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</w:rPr>
      </w:pPr>
      <w:r w:rsidRPr="005D0420">
        <w:rPr>
          <w:rFonts w:asciiTheme="majorHAnsi" w:hAnsiTheme="majorHAnsi" w:cstheme="majorHAnsi"/>
        </w:rPr>
        <w:t>ABC (np. 020413)</w:t>
      </w:r>
    </w:p>
    <w:p w14:paraId="36AC6413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  <w:b/>
        </w:rPr>
      </w:pPr>
      <w:r w:rsidRPr="005D042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80"/>
        <w:gridCol w:w="5200"/>
        <w:gridCol w:w="1134"/>
      </w:tblGrid>
      <w:tr w:rsidR="00522412" w:rsidRPr="005C6DDA" w14:paraId="5F96FEA8" w14:textId="77777777" w:rsidTr="005D0420">
        <w:trPr>
          <w:trHeight w:val="235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87EF98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FF40A9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604DD7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3841A3C1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4CC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 – struktura podmiotowa I stopnia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8D1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11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012FEFFC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F276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06A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niefinansowy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63C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6969E45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363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BBFF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instytucji rządowych i samorządowych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F1F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3664C762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8C6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 – struktura podmiotowa II stopnia</w:t>
            </w:r>
          </w:p>
          <w:p w14:paraId="523BFC6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8D21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Monetarne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94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0EFF76BB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77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7B1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Pozostałe instytucje sektora finansowego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378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1A1FAE00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AB3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46A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269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2E1C011B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F79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26A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Gospodarstwa domowe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B31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22412" w:rsidRPr="005C6DDA" w14:paraId="0A9CF7F6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2AA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D55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niekomercyjne działające na rzecz gospodarstw domowych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123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</w:tr>
      <w:tr w:rsidR="00522412" w:rsidRPr="005C6DDA" w14:paraId="580DB7A1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4C2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EE9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rządowe szczebla centralnego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390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</w:p>
        </w:tc>
      </w:tr>
      <w:tr w:rsidR="00522412" w:rsidRPr="005C6DDA" w14:paraId="0D11C1D2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7F8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D79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samorządowe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F0F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</w:p>
        </w:tc>
      </w:tr>
      <w:tr w:rsidR="00522412" w:rsidRPr="005C6DDA" w14:paraId="0D9A569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4E7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CF0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Fundusze ubezpieczeń społecznych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D29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08</w:t>
            </w:r>
          </w:p>
        </w:tc>
      </w:tr>
      <w:tr w:rsidR="00522412" w:rsidRPr="005C6DDA" w14:paraId="65E78081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568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C – struktura podmiotowa III stopnia</w:t>
            </w:r>
          </w:p>
          <w:p w14:paraId="761CBFC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1DD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NBP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7D8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3B35741F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B43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77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Banki centralne – nierezydent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381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53B5AAE3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9D1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F87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Banki i oddziały instytucji kredytowych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B70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65364A6E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9F6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239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Inne monetarne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099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22412" w:rsidRPr="005C6DDA" w14:paraId="4322D08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4BB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22B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ubezpieczeniowe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BCB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</w:tr>
      <w:tr w:rsidR="00522412" w:rsidRPr="005C6DDA" w14:paraId="0A30B1C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203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AEE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Fundusze emerytalne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B45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</w:p>
        </w:tc>
      </w:tr>
      <w:tr w:rsidR="00522412" w:rsidRPr="005C6DDA" w14:paraId="7347495F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9A93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C23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Pozostałe instytucje pośrednictwa finansowego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08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</w:p>
        </w:tc>
      </w:tr>
      <w:tr w:rsidR="00522412" w:rsidRPr="005C6DDA" w14:paraId="30861021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DC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BDA1" w14:textId="77777777" w:rsidR="00522412" w:rsidRPr="00E63B5C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63B5C">
              <w:rPr>
                <w:rFonts w:asciiTheme="majorHAnsi" w:hAnsiTheme="majorHAnsi" w:cstheme="majorHAnsi"/>
                <w:sz w:val="16"/>
                <w:szCs w:val="16"/>
              </w:rPr>
              <w:t>Pomocnicze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98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08</w:t>
            </w:r>
          </w:p>
        </w:tc>
      </w:tr>
      <w:tr w:rsidR="00522412" w:rsidRPr="005C6DDA" w14:paraId="28A09D07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9E2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01AE" w14:textId="77777777" w:rsidR="00522412" w:rsidRPr="00F57074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57074">
              <w:rPr>
                <w:rFonts w:asciiTheme="majorHAnsi" w:hAnsiTheme="majorHAnsi" w:cstheme="majorHAnsi"/>
                <w:sz w:val="16"/>
                <w:szCs w:val="16"/>
              </w:rPr>
              <w:t>Międzynarodowe organizacje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3CF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09</w:t>
            </w:r>
          </w:p>
        </w:tc>
      </w:tr>
      <w:tr w:rsidR="00522412" w:rsidRPr="005C6DDA" w14:paraId="3702526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73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025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Małe i średnie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C4B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</w:tr>
      <w:tr w:rsidR="00522412" w:rsidRPr="005C6DDA" w14:paraId="6FFD4DB2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87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DE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Duże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380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</w:tr>
      <w:tr w:rsidR="00522412" w:rsidRPr="005C6DDA" w14:paraId="66E95FB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92F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A7F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Przedsiębiorcy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519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</w:tr>
      <w:tr w:rsidR="00522412" w:rsidRPr="005C6DDA" w14:paraId="5375D227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A2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867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Osoby prywatne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B6E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</w:tr>
      <w:tr w:rsidR="00522412" w:rsidRPr="005C6DDA" w14:paraId="2EBEE1BE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3E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85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Rolnicy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384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</w:tr>
    </w:tbl>
    <w:p w14:paraId="6BE6FE7A" w14:textId="77777777" w:rsidR="00522412" w:rsidRDefault="00522412" w:rsidP="00522412">
      <w:pPr>
        <w:rPr>
          <w:rFonts w:asciiTheme="majorHAnsi" w:hAnsiTheme="majorHAnsi" w:cstheme="majorHAnsi"/>
        </w:rPr>
      </w:pPr>
    </w:p>
    <w:p w14:paraId="17BD80F7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5C0933E8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6819439D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2C43D34D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410DEEB7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4E8BAFBB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5FE17D30" w14:textId="77777777" w:rsidR="00AA415C" w:rsidRPr="005D0420" w:rsidRDefault="00AA415C" w:rsidP="00522412">
      <w:pPr>
        <w:rPr>
          <w:rFonts w:asciiTheme="majorHAnsi" w:hAnsiTheme="majorHAnsi" w:cstheme="majorHAnsi"/>
        </w:rPr>
      </w:pPr>
    </w:p>
    <w:p w14:paraId="688C75A0" w14:textId="77777777" w:rsidR="005C6DDA" w:rsidRPr="002124B0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8" w:name="_Toc261522843"/>
      <w:bookmarkStart w:id="9" w:name="_Toc264544244"/>
      <w:r w:rsidRPr="002124B0">
        <w:rPr>
          <w:rFonts w:asciiTheme="majorHAnsi" w:hAnsiTheme="majorHAnsi" w:cstheme="majorHAnsi"/>
          <w:sz w:val="24"/>
          <w:szCs w:val="24"/>
        </w:rPr>
        <w:lastRenderedPageBreak/>
        <w:t>Słownik wartości dla typu "</w:t>
      </w:r>
      <w:proofErr w:type="spellStart"/>
      <w:r w:rsidRPr="002124B0">
        <w:rPr>
          <w:rFonts w:asciiTheme="majorHAnsi" w:hAnsiTheme="majorHAnsi" w:cstheme="majorHAnsi"/>
          <w:sz w:val="24"/>
          <w:szCs w:val="24"/>
        </w:rPr>
        <w:t>StrukturaProduktowa</w:t>
      </w:r>
      <w:proofErr w:type="spellEnd"/>
      <w:r w:rsidRPr="002124B0">
        <w:rPr>
          <w:rFonts w:asciiTheme="majorHAnsi" w:hAnsiTheme="majorHAnsi" w:cstheme="majorHAnsi"/>
          <w:sz w:val="24"/>
          <w:szCs w:val="24"/>
        </w:rPr>
        <w:t>"</w:t>
      </w:r>
    </w:p>
    <w:p w14:paraId="6F895722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Format</w:t>
      </w:r>
    </w:p>
    <w:p w14:paraId="02E0B5A8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</w:rPr>
      </w:pPr>
      <w:r w:rsidRPr="002124B0">
        <w:rPr>
          <w:rFonts w:asciiTheme="majorHAnsi" w:hAnsiTheme="majorHAnsi" w:cstheme="majorHAnsi"/>
        </w:rPr>
        <w:t>DE (np. 0202)</w:t>
      </w:r>
    </w:p>
    <w:p w14:paraId="01A59CB7" w14:textId="77777777" w:rsidR="005C6DDA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45"/>
        <w:gridCol w:w="4735"/>
        <w:gridCol w:w="1134"/>
      </w:tblGrid>
      <w:tr w:rsidR="005C6DDA" w:rsidRPr="002124B0" w14:paraId="4B66DFD7" w14:textId="77777777" w:rsidTr="005D0420"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79D22D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80F3F0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B24FE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2124B0" w14:paraId="33F38E4D" w14:textId="77777777" w:rsidTr="005D0420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62474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D – struktura produktowa I stopnia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5ED1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483F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C6DDA" w:rsidRPr="002124B0" w14:paraId="28B36657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EBA7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2AAE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terminowe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13DB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C6DDA" w:rsidRPr="002124B0" w14:paraId="71273100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F0C6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9540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Z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obowiązania z tytułu zabezpieczeń pieniężnych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905E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C6DDA" w:rsidRPr="002124B0" w14:paraId="3122E93B" w14:textId="77777777" w:rsidTr="005D0420"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B873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D989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ozostałe zobowiązania, w tym depozyty zablokowane i z terminem wypowiedzenia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3ABB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C6DDA" w:rsidRPr="002124B0" w14:paraId="05427349" w14:textId="77777777" w:rsidTr="005D0420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A5959" w14:textId="77777777" w:rsidR="005C6DDA" w:rsidRPr="002124B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E – struktura produktowa II stopnia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67CC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do 1 miesiąca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ED5A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C6DDA" w:rsidRPr="002124B0" w14:paraId="7F7B8D24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65F9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2F9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od 1 miesiąca do 1 roku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1B6A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C6DDA" w:rsidRPr="002124B0" w14:paraId="5482E5FF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A3E6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9848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od 1 roku do 2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C0F3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C6DDA" w:rsidRPr="002124B0" w14:paraId="50208ADA" w14:textId="77777777" w:rsidTr="005D0420"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388F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A661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powyżej 2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CEAC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</w:tbl>
    <w:p w14:paraId="0B7BBC78" w14:textId="77777777" w:rsidR="005C6DDA" w:rsidRPr="002124B0" w:rsidRDefault="005C6DDA" w:rsidP="005C6DDA">
      <w:pPr>
        <w:rPr>
          <w:rFonts w:asciiTheme="majorHAnsi" w:hAnsiTheme="majorHAnsi" w:cstheme="majorHAnsi"/>
        </w:rPr>
      </w:pPr>
    </w:p>
    <w:bookmarkEnd w:id="8"/>
    <w:bookmarkEnd w:id="9"/>
    <w:bookmarkEnd w:id="6"/>
    <w:bookmarkEnd w:id="7"/>
    <w:p w14:paraId="24F9F0F5" w14:textId="77777777" w:rsidR="005C6DDA" w:rsidRPr="005D0420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b w:val="0"/>
        </w:rPr>
      </w:pPr>
      <w:r w:rsidRPr="005D0420">
        <w:rPr>
          <w:rFonts w:asciiTheme="majorHAnsi" w:hAnsiTheme="majorHAnsi" w:cstheme="majorHAnsi"/>
          <w:sz w:val="24"/>
          <w:szCs w:val="24"/>
        </w:rPr>
        <w:t>Słownik definicji agregatów z księgi głównej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5"/>
        <w:gridCol w:w="4565"/>
        <w:gridCol w:w="3544"/>
      </w:tblGrid>
      <w:tr w:rsidR="005C6DDA" w:rsidRPr="005C6DDA" w14:paraId="00DCF3A8" w14:textId="77777777" w:rsidTr="005D0420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9DA4AC" w14:textId="77777777" w:rsidR="005C6DDA" w:rsidRPr="005D042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Nazwa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C320C4" w14:textId="77777777" w:rsidR="005C6DDA" w:rsidRPr="005D042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CCE794" w14:textId="77777777" w:rsidR="005C6DDA" w:rsidRPr="005D0420" w:rsidRDefault="005C6DDA" w:rsidP="005D042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Filtr dla słowników typu „</w:t>
            </w:r>
            <w:proofErr w:type="spellStart"/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StrukturaProduktowa</w:t>
            </w:r>
            <w:proofErr w:type="spellEnd"/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”</w:t>
            </w:r>
          </w:p>
        </w:tc>
      </w:tr>
      <w:tr w:rsidR="005C6DDA" w:rsidRPr="005C6DDA" w14:paraId="41B64F9F" w14:textId="77777777" w:rsidTr="005D0420"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C342C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20B" w14:textId="77777777" w:rsidR="005C6DDA" w:rsidRPr="005D0420" w:rsidRDefault="006A1A62" w:rsidP="00AA415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epozyty bieżące ogółem 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7EEE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D=01</w:t>
            </w:r>
          </w:p>
        </w:tc>
      </w:tr>
      <w:tr w:rsidR="005C6DDA" w:rsidRPr="005C6DDA" w14:paraId="1CC7ADC3" w14:textId="77777777" w:rsidTr="005D0420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95477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1A92" w14:textId="77777777" w:rsidR="005C6DDA" w:rsidRPr="005D0420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epozyty terminowe ogółem 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1580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D=02</w:t>
            </w:r>
          </w:p>
        </w:tc>
      </w:tr>
      <w:tr w:rsidR="005C6DDA" w:rsidRPr="005C6DDA" w14:paraId="79E9327E" w14:textId="77777777" w:rsidTr="005D0420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1D8A6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24BB" w14:textId="77777777" w:rsidR="005C6DDA" w:rsidRPr="005D0420" w:rsidRDefault="006A1A62" w:rsidP="00AA415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ozostałe zobowiązania ogółem</w:t>
            </w:r>
            <w:r w:rsidR="00AA415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E43" w14:textId="77777777" w:rsidR="005C6DDA" w:rsidRPr="005D0420" w:rsidRDefault="005C6DDA" w:rsidP="00015C65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D=03 </w:t>
            </w:r>
            <w:r w:rsidRPr="008E0E89">
              <w:rPr>
                <w:rFonts w:asciiTheme="majorHAnsi" w:hAnsiTheme="majorHAnsi" w:cstheme="majorHAnsi"/>
                <w:sz w:val="16"/>
                <w:szCs w:val="16"/>
              </w:rPr>
              <w:t>lub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D=04</w:t>
            </w:r>
          </w:p>
        </w:tc>
      </w:tr>
    </w:tbl>
    <w:p w14:paraId="02430A08" w14:textId="77777777" w:rsidR="005C6DDA" w:rsidRPr="005D0420" w:rsidRDefault="005C6DDA" w:rsidP="00AA415C">
      <w:pPr>
        <w:ind w:left="142"/>
        <w:rPr>
          <w:rFonts w:asciiTheme="majorHAnsi" w:hAnsiTheme="majorHAnsi" w:cstheme="majorHAnsi"/>
          <w:sz w:val="16"/>
          <w:szCs w:val="20"/>
          <w:u w:val="single"/>
        </w:rPr>
      </w:pPr>
      <w:r w:rsidRPr="005D0420">
        <w:rPr>
          <w:rFonts w:asciiTheme="majorHAnsi" w:hAnsiTheme="majorHAnsi" w:cstheme="majorHAnsi"/>
          <w:sz w:val="16"/>
          <w:szCs w:val="20"/>
          <w:u w:val="single"/>
        </w:rPr>
        <w:t>Uwaga:</w:t>
      </w:r>
    </w:p>
    <w:p w14:paraId="795B3305" w14:textId="164E7A35" w:rsidR="00FA50B7" w:rsidRDefault="00FA50B7" w:rsidP="005D0420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341C17">
        <w:rPr>
          <w:rFonts w:asciiTheme="majorHAnsi" w:hAnsiTheme="majorHAnsi" w:cstheme="majorHAnsi"/>
          <w:sz w:val="16"/>
          <w:szCs w:val="16"/>
        </w:rPr>
        <w:t>Wartości agregatów powinny być określone na podstawie danych z księgi głównej.</w:t>
      </w:r>
    </w:p>
    <w:p w14:paraId="26D98696" w14:textId="5D7CC103" w:rsidR="00FA50B7" w:rsidRPr="004B7232" w:rsidRDefault="00FA50B7" w:rsidP="004B7232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4B7232">
        <w:rPr>
          <w:rFonts w:asciiTheme="majorHAnsi" w:hAnsiTheme="majorHAnsi" w:cstheme="majorHAnsi"/>
          <w:sz w:val="16"/>
          <w:szCs w:val="20"/>
        </w:rPr>
        <w:t>Agregaty</w:t>
      </w:r>
      <w:r w:rsidR="002B4DA7"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w zakresie merytorycznym</w:t>
      </w:r>
      <w:r w:rsidR="002B4DA7"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powinny być </w:t>
      </w:r>
      <w:r w:rsidR="00E957F9">
        <w:rPr>
          <w:rFonts w:asciiTheme="majorHAnsi" w:hAnsiTheme="majorHAnsi" w:cstheme="majorHAnsi"/>
          <w:sz w:val="16"/>
          <w:szCs w:val="20"/>
        </w:rPr>
        <w:t>prezentowane zgodnie</w:t>
      </w:r>
      <w:r w:rsidRPr="004B7232">
        <w:rPr>
          <w:rFonts w:asciiTheme="majorHAnsi" w:hAnsiTheme="majorHAnsi" w:cstheme="majorHAnsi"/>
          <w:sz w:val="16"/>
          <w:szCs w:val="20"/>
        </w:rPr>
        <w:t xml:space="preserve"> z danymi sprawozdawczymi określony</w:t>
      </w:r>
      <w:r w:rsidR="00E957F9">
        <w:rPr>
          <w:rFonts w:asciiTheme="majorHAnsi" w:hAnsiTheme="majorHAnsi" w:cstheme="majorHAnsi"/>
          <w:sz w:val="16"/>
          <w:szCs w:val="20"/>
        </w:rPr>
        <w:t>mi w</w:t>
      </w:r>
      <w:r w:rsidR="004B7232" w:rsidRPr="004B7232">
        <w:rPr>
          <w:rFonts w:asciiTheme="majorHAnsi" w:hAnsiTheme="majorHAnsi" w:cstheme="majorHAnsi"/>
          <w:sz w:val="16"/>
          <w:szCs w:val="20"/>
        </w:rPr>
        <w:t xml:space="preserve"> uchwa</w:t>
      </w:r>
      <w:r w:rsidR="00E957F9">
        <w:rPr>
          <w:rFonts w:asciiTheme="majorHAnsi" w:hAnsiTheme="majorHAnsi" w:cstheme="majorHAnsi"/>
          <w:sz w:val="16"/>
          <w:szCs w:val="20"/>
        </w:rPr>
        <w:t>le</w:t>
      </w:r>
      <w:r w:rsidR="004B7232" w:rsidRPr="004B7232">
        <w:rPr>
          <w:rFonts w:asciiTheme="majorHAnsi" w:hAnsiTheme="majorHAnsi" w:cstheme="majorHAnsi"/>
          <w:sz w:val="16"/>
          <w:szCs w:val="20"/>
        </w:rPr>
        <w:t xml:space="preserve"> Zarządu NBP w sprawie trybu i szczegółowych zasad przekazywania przez banki do NBP danych niezbędnych do ustalania polityki pieniężnej i okresowych ocen sytuacji pieniężnej państwa oraz oceny sytuacji finansowej banków i ryzyka sektora bankowego</w:t>
      </w:r>
      <w:r w:rsidRPr="004B7232">
        <w:rPr>
          <w:rFonts w:asciiTheme="majorHAnsi" w:hAnsiTheme="majorHAnsi" w:cstheme="majorHAnsi"/>
          <w:sz w:val="16"/>
          <w:szCs w:val="20"/>
        </w:rPr>
        <w:t>.</w:t>
      </w:r>
    </w:p>
    <w:p w14:paraId="3AB2A4E1" w14:textId="06B19CF2" w:rsidR="00F57074" w:rsidRPr="001758A7" w:rsidRDefault="005D0420" w:rsidP="009C5B82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1758A7">
        <w:rPr>
          <w:rFonts w:asciiTheme="majorHAnsi" w:hAnsiTheme="majorHAnsi" w:cstheme="majorHAnsi"/>
          <w:sz w:val="16"/>
          <w:szCs w:val="20"/>
        </w:rPr>
        <w:t xml:space="preserve">Pod pojęciem „3 sektory” </w:t>
      </w:r>
      <w:r w:rsidR="00F57074" w:rsidRPr="001758A7">
        <w:rPr>
          <w:rFonts w:asciiTheme="majorHAnsi" w:hAnsiTheme="majorHAnsi" w:cstheme="majorHAnsi"/>
          <w:sz w:val="16"/>
          <w:szCs w:val="20"/>
        </w:rPr>
        <w:t xml:space="preserve">należy </w:t>
      </w:r>
      <w:r w:rsidRPr="001758A7">
        <w:rPr>
          <w:rFonts w:asciiTheme="majorHAnsi" w:hAnsiTheme="majorHAnsi" w:cstheme="majorHAnsi"/>
          <w:sz w:val="16"/>
          <w:szCs w:val="20"/>
        </w:rPr>
        <w:t>rozumie</w:t>
      </w:r>
      <w:r w:rsidR="00F57074" w:rsidRPr="001758A7">
        <w:rPr>
          <w:rFonts w:asciiTheme="majorHAnsi" w:hAnsiTheme="majorHAnsi" w:cstheme="majorHAnsi"/>
          <w:sz w:val="16"/>
          <w:szCs w:val="20"/>
        </w:rPr>
        <w:t>ć</w:t>
      </w:r>
      <w:r w:rsidRPr="001758A7">
        <w:rPr>
          <w:rFonts w:asciiTheme="majorHAnsi" w:hAnsiTheme="majorHAnsi" w:cstheme="majorHAnsi"/>
          <w:sz w:val="16"/>
          <w:szCs w:val="20"/>
        </w:rPr>
        <w:t xml:space="preserve"> sektor finansowy, niefinansowy oraz sektor instytucji rządowych i samorządowych</w:t>
      </w:r>
      <w:r w:rsidR="00F57074" w:rsidRPr="001758A7">
        <w:rPr>
          <w:rFonts w:asciiTheme="majorHAnsi" w:hAnsiTheme="majorHAnsi" w:cstheme="majorHAnsi"/>
          <w:sz w:val="16"/>
          <w:szCs w:val="20"/>
        </w:rPr>
        <w:t xml:space="preserve"> </w:t>
      </w:r>
      <w:r w:rsidR="005745F8" w:rsidRPr="00A43D72">
        <w:rPr>
          <w:rFonts w:asciiTheme="majorHAnsi" w:hAnsiTheme="majorHAnsi" w:cstheme="majorHAnsi"/>
          <w:sz w:val="16"/>
          <w:szCs w:val="20"/>
        </w:rPr>
        <w:t xml:space="preserve">zgodnie z klasyfikacją sektorową podmiotów gospodarki </w:t>
      </w:r>
      <w:r w:rsidR="005745F8" w:rsidRPr="001F7D8E">
        <w:rPr>
          <w:rFonts w:asciiTheme="majorHAnsi" w:hAnsiTheme="majorHAnsi" w:cstheme="majorHAnsi"/>
          <w:sz w:val="16"/>
          <w:szCs w:val="20"/>
        </w:rPr>
        <w:t>wskazaną w „Instrukcji wypełniania formularzy sprawozdawczych FINREP Jednostkowy”</w:t>
      </w:r>
      <w:r w:rsidR="005745F8">
        <w:rPr>
          <w:rFonts w:asciiTheme="majorHAnsi" w:hAnsiTheme="majorHAnsi" w:cstheme="majorHAnsi"/>
          <w:sz w:val="16"/>
          <w:szCs w:val="20"/>
        </w:rPr>
        <w:t xml:space="preserve"> NBP</w:t>
      </w:r>
      <w:r w:rsidR="00412A64">
        <w:rPr>
          <w:rFonts w:asciiTheme="majorHAnsi" w:hAnsiTheme="majorHAnsi" w:cstheme="majorHAnsi"/>
          <w:sz w:val="16"/>
          <w:szCs w:val="20"/>
        </w:rPr>
        <w:t>.</w:t>
      </w:r>
    </w:p>
    <w:p w14:paraId="398B94B5" w14:textId="10B2ED31" w:rsidR="000E35AC" w:rsidRDefault="000E35AC" w:rsidP="00983525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0E35AC" w:rsidSect="005D0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255D1" w14:textId="77777777" w:rsidR="004151C1" w:rsidRDefault="004151C1">
      <w:r>
        <w:separator/>
      </w:r>
    </w:p>
  </w:endnote>
  <w:endnote w:type="continuationSeparator" w:id="0">
    <w:p w14:paraId="083AE912" w14:textId="77777777" w:rsidR="004151C1" w:rsidRDefault="0041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7440" w14:textId="77777777" w:rsidR="004151C1" w:rsidRDefault="004151C1" w:rsidP="000E35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37BC3" w14:textId="77777777" w:rsidR="004151C1" w:rsidRDefault="004151C1" w:rsidP="000E35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C7E3" w14:textId="5E7BD981" w:rsidR="004151C1" w:rsidRPr="009A161B" w:rsidRDefault="004151C1" w:rsidP="000E35A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9A161B">
      <w:rPr>
        <w:rStyle w:val="Numerstrony"/>
        <w:sz w:val="20"/>
        <w:szCs w:val="20"/>
      </w:rPr>
      <w:fldChar w:fldCharType="begin"/>
    </w:r>
    <w:r w:rsidRPr="009A161B">
      <w:rPr>
        <w:rStyle w:val="Numerstrony"/>
        <w:sz w:val="20"/>
        <w:szCs w:val="20"/>
      </w:rPr>
      <w:instrText xml:space="preserve">PAGE  </w:instrText>
    </w:r>
    <w:r w:rsidRPr="009A161B">
      <w:rPr>
        <w:rStyle w:val="Numerstrony"/>
        <w:sz w:val="20"/>
        <w:szCs w:val="20"/>
      </w:rPr>
      <w:fldChar w:fldCharType="separate"/>
    </w:r>
    <w:r w:rsidR="00FC50F5">
      <w:rPr>
        <w:rStyle w:val="Numerstrony"/>
        <w:noProof/>
        <w:sz w:val="20"/>
        <w:szCs w:val="20"/>
      </w:rPr>
      <w:t>3</w:t>
    </w:r>
    <w:r w:rsidRPr="009A161B">
      <w:rPr>
        <w:rStyle w:val="Numerstrony"/>
        <w:sz w:val="20"/>
        <w:szCs w:val="20"/>
      </w:rPr>
      <w:fldChar w:fldCharType="end"/>
    </w:r>
  </w:p>
  <w:p w14:paraId="184C3884" w14:textId="77777777" w:rsidR="004151C1" w:rsidRDefault="004151C1" w:rsidP="000E35A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D1C5" w14:textId="77777777" w:rsidR="004151C1" w:rsidRDefault="00415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2402" w14:textId="77777777" w:rsidR="004151C1" w:rsidRDefault="004151C1">
      <w:r>
        <w:separator/>
      </w:r>
    </w:p>
  </w:footnote>
  <w:footnote w:type="continuationSeparator" w:id="0">
    <w:p w14:paraId="185C55D1" w14:textId="77777777" w:rsidR="004151C1" w:rsidRDefault="0041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4F3B" w14:textId="105343D6" w:rsidR="004151C1" w:rsidRDefault="004151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BCDA" w14:textId="655E17F2" w:rsidR="004151C1" w:rsidRDefault="004151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D48A9" w14:textId="2CA6A6A1" w:rsidR="004151C1" w:rsidRDefault="004151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677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D3FCA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2"/>
    <w:rsid w:val="00015C65"/>
    <w:rsid w:val="00031379"/>
    <w:rsid w:val="000347B4"/>
    <w:rsid w:val="000354AB"/>
    <w:rsid w:val="000470E1"/>
    <w:rsid w:val="000556F8"/>
    <w:rsid w:val="00083AFC"/>
    <w:rsid w:val="00093CA5"/>
    <w:rsid w:val="0009555B"/>
    <w:rsid w:val="000A3A2A"/>
    <w:rsid w:val="000A3C18"/>
    <w:rsid w:val="000E35AC"/>
    <w:rsid w:val="000F0D43"/>
    <w:rsid w:val="00115138"/>
    <w:rsid w:val="0012299C"/>
    <w:rsid w:val="001758A7"/>
    <w:rsid w:val="001A4ABA"/>
    <w:rsid w:val="001B093A"/>
    <w:rsid w:val="001C2B5B"/>
    <w:rsid w:val="001C7DA6"/>
    <w:rsid w:val="001D5D7E"/>
    <w:rsid w:val="001E5D10"/>
    <w:rsid w:val="001F4EC6"/>
    <w:rsid w:val="00205B88"/>
    <w:rsid w:val="00205D2D"/>
    <w:rsid w:val="0021206D"/>
    <w:rsid w:val="00261AFA"/>
    <w:rsid w:val="00264218"/>
    <w:rsid w:val="00267D9C"/>
    <w:rsid w:val="002B26C2"/>
    <w:rsid w:val="002B4DA7"/>
    <w:rsid w:val="002D4AFF"/>
    <w:rsid w:val="002F4D98"/>
    <w:rsid w:val="00341D9E"/>
    <w:rsid w:val="00396217"/>
    <w:rsid w:val="003B238E"/>
    <w:rsid w:val="00412A64"/>
    <w:rsid w:val="004151C1"/>
    <w:rsid w:val="00431D0E"/>
    <w:rsid w:val="004523FA"/>
    <w:rsid w:val="00452E8C"/>
    <w:rsid w:val="0047151A"/>
    <w:rsid w:val="004B7232"/>
    <w:rsid w:val="004D203E"/>
    <w:rsid w:val="004D6129"/>
    <w:rsid w:val="004E67A7"/>
    <w:rsid w:val="00522412"/>
    <w:rsid w:val="005745F8"/>
    <w:rsid w:val="0059210A"/>
    <w:rsid w:val="005940BC"/>
    <w:rsid w:val="0059479C"/>
    <w:rsid w:val="005C6DDA"/>
    <w:rsid w:val="005D0420"/>
    <w:rsid w:val="005D190E"/>
    <w:rsid w:val="00601A42"/>
    <w:rsid w:val="00626A9B"/>
    <w:rsid w:val="00645BE6"/>
    <w:rsid w:val="00665BAD"/>
    <w:rsid w:val="00676CDA"/>
    <w:rsid w:val="006A0976"/>
    <w:rsid w:val="006A1A37"/>
    <w:rsid w:val="006A1A62"/>
    <w:rsid w:val="006A5C04"/>
    <w:rsid w:val="006F224C"/>
    <w:rsid w:val="006F2B91"/>
    <w:rsid w:val="00713BBC"/>
    <w:rsid w:val="007172C1"/>
    <w:rsid w:val="0074123C"/>
    <w:rsid w:val="007475E4"/>
    <w:rsid w:val="00753FED"/>
    <w:rsid w:val="007568E4"/>
    <w:rsid w:val="00770E85"/>
    <w:rsid w:val="007E447F"/>
    <w:rsid w:val="007F46A6"/>
    <w:rsid w:val="0083453B"/>
    <w:rsid w:val="0084502A"/>
    <w:rsid w:val="008B46E9"/>
    <w:rsid w:val="008E031C"/>
    <w:rsid w:val="008E0E89"/>
    <w:rsid w:val="00907E2B"/>
    <w:rsid w:val="00982C0F"/>
    <w:rsid w:val="00982CA3"/>
    <w:rsid w:val="00983525"/>
    <w:rsid w:val="00986E78"/>
    <w:rsid w:val="009A755E"/>
    <w:rsid w:val="009B03FF"/>
    <w:rsid w:val="009B3922"/>
    <w:rsid w:val="009C5B82"/>
    <w:rsid w:val="009D035A"/>
    <w:rsid w:val="009D4E67"/>
    <w:rsid w:val="009F0773"/>
    <w:rsid w:val="00A0323B"/>
    <w:rsid w:val="00A3027C"/>
    <w:rsid w:val="00A344D3"/>
    <w:rsid w:val="00A64F65"/>
    <w:rsid w:val="00AA415C"/>
    <w:rsid w:val="00AC43A5"/>
    <w:rsid w:val="00B2022B"/>
    <w:rsid w:val="00B227A2"/>
    <w:rsid w:val="00B26B8A"/>
    <w:rsid w:val="00B3499E"/>
    <w:rsid w:val="00B3593A"/>
    <w:rsid w:val="00B4662F"/>
    <w:rsid w:val="00B56B1B"/>
    <w:rsid w:val="00B9113C"/>
    <w:rsid w:val="00BA15F1"/>
    <w:rsid w:val="00C0452D"/>
    <w:rsid w:val="00C30ECD"/>
    <w:rsid w:val="00CB16B5"/>
    <w:rsid w:val="00CD2C28"/>
    <w:rsid w:val="00CE0F42"/>
    <w:rsid w:val="00D05960"/>
    <w:rsid w:val="00D25EB2"/>
    <w:rsid w:val="00D526C3"/>
    <w:rsid w:val="00D55202"/>
    <w:rsid w:val="00D832D2"/>
    <w:rsid w:val="00D846A0"/>
    <w:rsid w:val="00DC1792"/>
    <w:rsid w:val="00DF0DBE"/>
    <w:rsid w:val="00E21687"/>
    <w:rsid w:val="00E2318F"/>
    <w:rsid w:val="00E47361"/>
    <w:rsid w:val="00E615AC"/>
    <w:rsid w:val="00E63B5C"/>
    <w:rsid w:val="00E64BDC"/>
    <w:rsid w:val="00E87C42"/>
    <w:rsid w:val="00E90325"/>
    <w:rsid w:val="00E957F9"/>
    <w:rsid w:val="00EF1BCB"/>
    <w:rsid w:val="00EF477F"/>
    <w:rsid w:val="00F25865"/>
    <w:rsid w:val="00F25DF1"/>
    <w:rsid w:val="00F3607D"/>
    <w:rsid w:val="00F57074"/>
    <w:rsid w:val="00F63049"/>
    <w:rsid w:val="00F6446E"/>
    <w:rsid w:val="00F64822"/>
    <w:rsid w:val="00F66FCD"/>
    <w:rsid w:val="00F75DC0"/>
    <w:rsid w:val="00F92D90"/>
    <w:rsid w:val="00FA431E"/>
    <w:rsid w:val="00FA50B7"/>
    <w:rsid w:val="00FB686F"/>
    <w:rsid w:val="00FB7AAD"/>
    <w:rsid w:val="00FC0C7E"/>
    <w:rsid w:val="00FC50F5"/>
    <w:rsid w:val="00FD0B8D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5364"/>
    <o:shapelayout v:ext="edit">
      <o:idmap v:ext="edit" data="1"/>
    </o:shapelayout>
  </w:shapeDefaults>
  <w:decimalSymbol w:val=","/>
  <w:listSeparator w:val=";"/>
  <w14:docId w14:val="389F48DB"/>
  <w15:chartTrackingRefBased/>
  <w15:docId w15:val="{344F06F6-E44E-4D46-8947-BE86C3AD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5A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E35AC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E35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35AC"/>
  </w:style>
  <w:style w:type="paragraph" w:styleId="Tekstprzypisudolnego">
    <w:name w:val="footnote text"/>
    <w:basedOn w:val="Normalny"/>
    <w:semiHidden/>
    <w:rsid w:val="000E35AC"/>
    <w:pPr>
      <w:spacing w:line="360" w:lineRule="auto"/>
    </w:pPr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0E35AC"/>
    <w:rPr>
      <w:vertAlign w:val="superscript"/>
    </w:rPr>
  </w:style>
  <w:style w:type="paragraph" w:styleId="Tekstdymka">
    <w:name w:val="Balloon Text"/>
    <w:basedOn w:val="Normalny"/>
    <w:semiHidden/>
    <w:rsid w:val="00770E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D2C28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8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3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3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3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031C"/>
    <w:rPr>
      <w:b/>
      <w:bCs/>
    </w:rPr>
  </w:style>
  <w:style w:type="paragraph" w:styleId="Poprawka">
    <w:name w:val="Revision"/>
    <w:hidden/>
    <w:uiPriority w:val="99"/>
    <w:semiHidden/>
    <w:rsid w:val="0009555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1EA4-B2F3-4863-8000-6C439999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842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Słownik wartości dla typu "StatusKlienta”</vt:lpstr>
    </vt:vector>
  </TitlesOfParts>
  <Company>BFG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Słownik wartości dla typu "StatusKlienta”</dc:title>
  <dc:subject/>
  <dc:creator>sztachelskip</dc:creator>
  <cp:keywords/>
  <cp:lastModifiedBy>DGD</cp:lastModifiedBy>
  <cp:revision>10</cp:revision>
  <cp:lastPrinted>2024-01-26T08:24:00Z</cp:lastPrinted>
  <dcterms:created xsi:type="dcterms:W3CDTF">2024-01-26T08:22:00Z</dcterms:created>
  <dcterms:modified xsi:type="dcterms:W3CDTF">2024-03-08T11:24:00Z</dcterms:modified>
</cp:coreProperties>
</file>