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A07F" w14:textId="25391E2B" w:rsidR="001D5D7E" w:rsidRPr="004B1046" w:rsidRDefault="009E1604" w:rsidP="004B1046">
      <w:pPr>
        <w:pStyle w:val="Nagwek3"/>
        <w:spacing w:after="36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Toc261522840"/>
      <w:bookmarkStart w:id="1" w:name="_Toc264544241"/>
      <w:bookmarkStart w:id="2" w:name="_Toc264544240"/>
      <w:r w:rsidRPr="009E1604">
        <w:rPr>
          <w:rFonts w:asciiTheme="majorHAnsi" w:hAnsiTheme="majorHAnsi" w:cstheme="majorHAnsi"/>
          <w:sz w:val="24"/>
          <w:szCs w:val="24"/>
        </w:rPr>
        <w:t xml:space="preserve">Wartości danych słownikowych dla spółdzielczych kas oszczędnościowo-kredytowych, o których mowa w art. 2 pkt 41 lit. c ustawy o </w:t>
      </w:r>
      <w:bookmarkStart w:id="3" w:name="_GoBack"/>
      <w:bookmarkEnd w:id="3"/>
      <w:r w:rsidR="001D5D7E" w:rsidRPr="004B1046">
        <w:rPr>
          <w:rFonts w:asciiTheme="majorHAnsi" w:hAnsiTheme="majorHAnsi" w:cstheme="majorHAnsi"/>
          <w:sz w:val="24"/>
          <w:szCs w:val="24"/>
        </w:rPr>
        <w:t xml:space="preserve">Bankowym Funduszu Gwarancyjnym, systemie gwarantowania depozytów oraz przymusowej restrukturyzacji </w:t>
      </w:r>
      <w:r w:rsidR="00F63049" w:rsidRPr="004B1046">
        <w:rPr>
          <w:rFonts w:asciiTheme="majorHAnsi" w:hAnsiTheme="majorHAnsi" w:cstheme="majorHAnsi"/>
          <w:sz w:val="24"/>
          <w:szCs w:val="24"/>
        </w:rPr>
        <w:br/>
      </w:r>
      <w:r w:rsidR="001D5D7E" w:rsidRPr="004B1046">
        <w:rPr>
          <w:rFonts w:asciiTheme="majorHAnsi" w:hAnsiTheme="majorHAnsi" w:cstheme="majorHAnsi"/>
          <w:sz w:val="24"/>
          <w:szCs w:val="24"/>
        </w:rPr>
        <w:t>(zwanej dalej „ustawą o BFG”)</w:t>
      </w:r>
      <w:r w:rsidR="00267D9C" w:rsidRPr="004B1046">
        <w:rPr>
          <w:rFonts w:asciiTheme="majorHAnsi" w:hAnsiTheme="majorHAnsi" w:cstheme="majorHAnsi"/>
          <w:sz w:val="24"/>
          <w:szCs w:val="24"/>
        </w:rPr>
        <w:br/>
        <w:t xml:space="preserve">(stan prawny od </w:t>
      </w:r>
      <w:r w:rsidR="00835E7F">
        <w:rPr>
          <w:rFonts w:asciiTheme="majorHAnsi" w:hAnsiTheme="majorHAnsi" w:cstheme="majorHAnsi"/>
          <w:sz w:val="24"/>
          <w:szCs w:val="24"/>
        </w:rPr>
        <w:t>24.08.</w:t>
      </w:r>
      <w:r w:rsidR="00753FED" w:rsidRPr="004B1046">
        <w:rPr>
          <w:rFonts w:asciiTheme="majorHAnsi" w:hAnsiTheme="majorHAnsi" w:cstheme="majorHAnsi"/>
          <w:sz w:val="24"/>
          <w:szCs w:val="24"/>
        </w:rPr>
        <w:t>202</w:t>
      </w:r>
      <w:r w:rsidR="001B093A" w:rsidRPr="004B1046">
        <w:rPr>
          <w:rFonts w:asciiTheme="majorHAnsi" w:hAnsiTheme="majorHAnsi" w:cstheme="majorHAnsi"/>
          <w:sz w:val="24"/>
          <w:szCs w:val="24"/>
        </w:rPr>
        <w:t>4</w:t>
      </w:r>
      <w:r w:rsidR="00267D9C" w:rsidRPr="004B1046">
        <w:rPr>
          <w:rFonts w:asciiTheme="majorHAnsi" w:hAnsiTheme="majorHAnsi" w:cstheme="majorHAnsi"/>
          <w:sz w:val="24"/>
          <w:szCs w:val="24"/>
        </w:rPr>
        <w:t xml:space="preserve"> r.)</w:t>
      </w:r>
      <w:r w:rsidR="001D5D7E" w:rsidRPr="004B1046">
        <w:rPr>
          <w:rFonts w:asciiTheme="majorHAnsi" w:hAnsiTheme="majorHAnsi" w:cstheme="majorHAnsi"/>
          <w:sz w:val="24"/>
          <w:szCs w:val="24"/>
        </w:rPr>
        <w:t>.</w:t>
      </w:r>
    </w:p>
    <w:p w14:paraId="1A20F7CA" w14:textId="77777777" w:rsidR="001E79BB" w:rsidRPr="001E79BB" w:rsidRDefault="001E79BB" w:rsidP="004B1046">
      <w:r>
        <w:rPr>
          <w:rFonts w:asciiTheme="majorHAnsi" w:hAnsiTheme="majorHAnsi" w:cstheme="majorHAnsi"/>
        </w:rPr>
        <w:t xml:space="preserve"> </w:t>
      </w:r>
    </w:p>
    <w:p w14:paraId="7DCEB714" w14:textId="77777777" w:rsidR="00522412" w:rsidRPr="004B1046" w:rsidRDefault="00522412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4B1046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4B1046">
        <w:rPr>
          <w:rFonts w:asciiTheme="majorHAnsi" w:hAnsiTheme="majorHAnsi" w:cstheme="majorHAnsi"/>
          <w:sz w:val="24"/>
          <w:szCs w:val="24"/>
        </w:rPr>
        <w:t>TypKlienta</w:t>
      </w:r>
      <w:bookmarkEnd w:id="0"/>
      <w:bookmarkEnd w:id="1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22412" w:rsidRPr="009E1604" w14:paraId="63E2F78F" w14:textId="77777777" w:rsidTr="004B1046">
        <w:tc>
          <w:tcPr>
            <w:tcW w:w="8080" w:type="dxa"/>
            <w:shd w:val="clear" w:color="auto" w:fill="D0CECE" w:themeFill="background2" w:themeFillShade="E6"/>
          </w:tcPr>
          <w:p w14:paraId="7E526B07" w14:textId="77777777" w:rsidR="00522412" w:rsidRPr="004B1046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AE0F9FB" w14:textId="77777777" w:rsidR="00522412" w:rsidRPr="004B1046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9E1604" w:rsidRPr="009E1604" w14:paraId="5EDAC6F1" w14:textId="77777777" w:rsidTr="00B3499E">
        <w:tc>
          <w:tcPr>
            <w:tcW w:w="8080" w:type="dxa"/>
            <w:shd w:val="clear" w:color="auto" w:fill="auto"/>
          </w:tcPr>
          <w:p w14:paraId="15401FF0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Osoba fizyczna (w tym osoba fizyczna prowadząca działalność gospodarczą)</w:t>
            </w:r>
          </w:p>
        </w:tc>
        <w:tc>
          <w:tcPr>
            <w:tcW w:w="1134" w:type="dxa"/>
            <w:shd w:val="clear" w:color="auto" w:fill="auto"/>
          </w:tcPr>
          <w:p w14:paraId="5815FEBF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OF</w:t>
            </w:r>
          </w:p>
        </w:tc>
      </w:tr>
      <w:tr w:rsidR="009E1604" w:rsidRPr="009E1604" w14:paraId="3E5A8C9E" w14:textId="77777777" w:rsidTr="00B3499E">
        <w:tc>
          <w:tcPr>
            <w:tcW w:w="8080" w:type="dxa"/>
            <w:shd w:val="clear" w:color="auto" w:fill="auto"/>
          </w:tcPr>
          <w:p w14:paraId="0A0EF86D" w14:textId="1E1F778A" w:rsidR="009E1604" w:rsidRPr="004B1046" w:rsidRDefault="009E1604" w:rsidP="001B25D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Podmiot z kategorii podmiotów wskazanych w art. 21 pkt 2-6 ustawy o BFG, będący osobą prawną</w:t>
            </w:r>
          </w:p>
        </w:tc>
        <w:tc>
          <w:tcPr>
            <w:tcW w:w="1134" w:type="dxa"/>
            <w:shd w:val="clear" w:color="auto" w:fill="auto"/>
          </w:tcPr>
          <w:p w14:paraId="7B5D1E26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OP</w:t>
            </w:r>
          </w:p>
        </w:tc>
      </w:tr>
      <w:tr w:rsidR="009E1604" w:rsidRPr="009E1604" w14:paraId="2F508EB6" w14:textId="77777777" w:rsidTr="00B3499E">
        <w:tc>
          <w:tcPr>
            <w:tcW w:w="8080" w:type="dxa"/>
            <w:shd w:val="clear" w:color="auto" w:fill="auto"/>
          </w:tcPr>
          <w:p w14:paraId="32D16A22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Podmiot z kategorii podmiotów wskazanych w art. 21 pkt 2-7 ustawy o BFG, będący jednostką organizacyjną niebędącą osobą prawną, której odrębna ustawa przyznaje zdolność prawną</w:t>
            </w:r>
          </w:p>
        </w:tc>
        <w:tc>
          <w:tcPr>
            <w:tcW w:w="1134" w:type="dxa"/>
            <w:shd w:val="clear" w:color="auto" w:fill="auto"/>
          </w:tcPr>
          <w:p w14:paraId="26E160F0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JO</w:t>
            </w:r>
          </w:p>
        </w:tc>
      </w:tr>
      <w:tr w:rsidR="009E1604" w:rsidRPr="009E1604" w14:paraId="234BABDF" w14:textId="77777777" w:rsidTr="00B3499E">
        <w:tc>
          <w:tcPr>
            <w:tcW w:w="8080" w:type="dxa"/>
            <w:shd w:val="clear" w:color="auto" w:fill="auto"/>
          </w:tcPr>
          <w:p w14:paraId="407FA672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Inne</w:t>
            </w:r>
          </w:p>
        </w:tc>
        <w:tc>
          <w:tcPr>
            <w:tcW w:w="1134" w:type="dxa"/>
            <w:shd w:val="clear" w:color="auto" w:fill="auto"/>
          </w:tcPr>
          <w:p w14:paraId="7C214471" w14:textId="77777777" w:rsidR="009E1604" w:rsidRPr="004B1046" w:rsidRDefault="009E1604" w:rsidP="009E1604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INNE</w:t>
            </w:r>
          </w:p>
        </w:tc>
      </w:tr>
    </w:tbl>
    <w:p w14:paraId="290D5790" w14:textId="77777777" w:rsidR="00AA415C" w:rsidRPr="00AA415C" w:rsidRDefault="00AA415C" w:rsidP="00AA415C"/>
    <w:p w14:paraId="7FE50913" w14:textId="77777777" w:rsidR="000E35AC" w:rsidRPr="004B1046" w:rsidRDefault="000E35AC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4B1046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4B1046">
        <w:rPr>
          <w:rFonts w:asciiTheme="majorHAnsi" w:hAnsiTheme="majorHAnsi" w:cstheme="majorHAnsi"/>
          <w:sz w:val="24"/>
          <w:szCs w:val="24"/>
        </w:rPr>
        <w:t>Status</w:t>
      </w:r>
      <w:bookmarkEnd w:id="2"/>
      <w:r w:rsidRPr="004B1046">
        <w:rPr>
          <w:rFonts w:asciiTheme="majorHAnsi" w:hAnsiTheme="majorHAnsi" w:cstheme="majorHAnsi"/>
          <w:sz w:val="24"/>
          <w:szCs w:val="24"/>
        </w:rPr>
        <w:t>Klienta</w:t>
      </w:r>
      <w:proofErr w:type="spellEnd"/>
      <w:r w:rsidRPr="004B1046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0E35AC" w:rsidRPr="009E1604" w14:paraId="20A87108" w14:textId="77777777" w:rsidTr="004B1046">
        <w:tc>
          <w:tcPr>
            <w:tcW w:w="8080" w:type="dxa"/>
            <w:shd w:val="clear" w:color="auto" w:fill="D0CECE" w:themeFill="background2" w:themeFillShade="E6"/>
          </w:tcPr>
          <w:p w14:paraId="109A0EF9" w14:textId="77777777" w:rsidR="000E35AC" w:rsidRPr="004B1046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13D1DAF" w14:textId="77777777" w:rsidR="000E35AC" w:rsidRPr="004B1046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0E35AC" w:rsidRPr="009E1604" w14:paraId="2328F075" w14:textId="77777777" w:rsidTr="00B3499E">
        <w:tc>
          <w:tcPr>
            <w:tcW w:w="8080" w:type="dxa"/>
            <w:shd w:val="clear" w:color="auto" w:fill="auto"/>
          </w:tcPr>
          <w:p w14:paraId="79050B0F" w14:textId="77777777" w:rsidR="000E35AC" w:rsidRPr="004B1046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Deponent</w:t>
            </w:r>
          </w:p>
        </w:tc>
        <w:tc>
          <w:tcPr>
            <w:tcW w:w="1134" w:type="dxa"/>
            <w:shd w:val="clear" w:color="auto" w:fill="auto"/>
          </w:tcPr>
          <w:p w14:paraId="51862AE8" w14:textId="77777777" w:rsidR="000E35AC" w:rsidRPr="004B1046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D</w:t>
            </w:r>
          </w:p>
        </w:tc>
      </w:tr>
      <w:tr w:rsidR="009E1604" w:rsidRPr="009E1604" w14:paraId="719B207B" w14:textId="77777777" w:rsidTr="00B3499E">
        <w:tc>
          <w:tcPr>
            <w:tcW w:w="8080" w:type="dxa"/>
            <w:shd w:val="clear" w:color="auto" w:fill="auto"/>
          </w:tcPr>
          <w:p w14:paraId="749D7ABD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Wyłączenie, o którym mowa w art. 22 ust. 1 pkt 4 ustawy o BFG</w:t>
            </w:r>
          </w:p>
        </w:tc>
        <w:tc>
          <w:tcPr>
            <w:tcW w:w="1134" w:type="dxa"/>
            <w:shd w:val="clear" w:color="auto" w:fill="auto"/>
          </w:tcPr>
          <w:p w14:paraId="587A9461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ND4</w:t>
            </w:r>
          </w:p>
        </w:tc>
      </w:tr>
      <w:tr w:rsidR="009E1604" w:rsidRPr="009E1604" w14:paraId="4802CCE3" w14:textId="77777777" w:rsidTr="00B3499E">
        <w:tc>
          <w:tcPr>
            <w:tcW w:w="8080" w:type="dxa"/>
            <w:shd w:val="clear" w:color="auto" w:fill="auto"/>
          </w:tcPr>
          <w:p w14:paraId="673A0751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/>
                <w:sz w:val="16"/>
                <w:szCs w:val="16"/>
              </w:rPr>
              <w:t>Wyłączenie, o którym mowa w art. 22 ust. 1 pkt 8 ustawy o BFG</w:t>
            </w:r>
          </w:p>
        </w:tc>
        <w:tc>
          <w:tcPr>
            <w:tcW w:w="1134" w:type="dxa"/>
            <w:shd w:val="clear" w:color="auto" w:fill="auto"/>
          </w:tcPr>
          <w:p w14:paraId="38379959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ND8</w:t>
            </w:r>
          </w:p>
        </w:tc>
      </w:tr>
      <w:tr w:rsidR="009E1604" w:rsidRPr="009E1604" w14:paraId="4F3DBA58" w14:textId="77777777" w:rsidTr="00B3499E">
        <w:tc>
          <w:tcPr>
            <w:tcW w:w="8080" w:type="dxa"/>
            <w:shd w:val="clear" w:color="auto" w:fill="auto"/>
          </w:tcPr>
          <w:p w14:paraId="2E7B0D56" w14:textId="77777777" w:rsidR="009E1604" w:rsidRPr="004B1046" w:rsidRDefault="004232A3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232A3">
              <w:rPr>
                <w:rFonts w:asciiTheme="majorHAnsi" w:hAnsiTheme="majorHAnsi"/>
                <w:sz w:val="16"/>
                <w:szCs w:val="16"/>
              </w:rPr>
              <w:t>Pozostali niedeponenci, w szczególności pozostali wskazani w art. 22 ust. 1 ustawy o BFG</w:t>
            </w:r>
          </w:p>
        </w:tc>
        <w:tc>
          <w:tcPr>
            <w:tcW w:w="1134" w:type="dxa"/>
            <w:shd w:val="clear" w:color="auto" w:fill="auto"/>
          </w:tcPr>
          <w:p w14:paraId="41BB7329" w14:textId="77777777" w:rsidR="009E1604" w:rsidRPr="004B1046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NDInne</w:t>
            </w:r>
            <w:proofErr w:type="spellEnd"/>
          </w:p>
        </w:tc>
      </w:tr>
    </w:tbl>
    <w:p w14:paraId="0E22A2A1" w14:textId="77777777" w:rsidR="000E35AC" w:rsidRPr="004B1046" w:rsidRDefault="000E35AC" w:rsidP="000E35AC">
      <w:pPr>
        <w:rPr>
          <w:rFonts w:asciiTheme="majorHAnsi" w:hAnsiTheme="majorHAnsi" w:cstheme="majorHAnsi"/>
        </w:rPr>
      </w:pPr>
    </w:p>
    <w:p w14:paraId="61C5BA1A" w14:textId="77777777" w:rsidR="005C6DDA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4" w:name="_Toc261522842"/>
      <w:bookmarkStart w:id="5" w:name="_Toc264544243"/>
      <w:bookmarkStart w:id="6" w:name="_Toc261522841"/>
      <w:bookmarkStart w:id="7" w:name="_Toc264544242"/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StatusWierzytelnosci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9E1604" w:rsidRPr="009E1604" w14:paraId="3BD25A59" w14:textId="77777777" w:rsidTr="009E1604">
        <w:tc>
          <w:tcPr>
            <w:tcW w:w="8080" w:type="dxa"/>
            <w:shd w:val="clear" w:color="auto" w:fill="D0CECE" w:themeFill="background2" w:themeFillShade="E6"/>
          </w:tcPr>
          <w:p w14:paraId="79815973" w14:textId="77777777" w:rsidR="009E1604" w:rsidRPr="009E1604" w:rsidRDefault="009E1604" w:rsidP="009E1604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160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2518118" w14:textId="77777777" w:rsidR="009E1604" w:rsidRPr="009E1604" w:rsidRDefault="009E1604" w:rsidP="009E1604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E160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9E1604" w:rsidRPr="009E1604" w14:paraId="5F81087B" w14:textId="77777777" w:rsidTr="009E1604">
        <w:tc>
          <w:tcPr>
            <w:tcW w:w="8080" w:type="dxa"/>
            <w:shd w:val="clear" w:color="auto" w:fill="auto"/>
          </w:tcPr>
          <w:p w14:paraId="0FE0E014" w14:textId="77777777" w:rsidR="009E1604" w:rsidRPr="009E1604" w:rsidRDefault="009E1604" w:rsidP="009E16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Wierzytelność, o której mowa w art. 18 ust. 1 pkt 1 i 2 ustawy o BFG</w:t>
            </w:r>
            <w:r w:rsidR="001E79BB">
              <w:rPr>
                <w:rFonts w:asciiTheme="majorHAnsi" w:hAnsiTheme="majorHAnsi" w:cs="Arial"/>
                <w:sz w:val="16"/>
                <w:szCs w:val="16"/>
              </w:rPr>
              <w:t>, z wyjątkiem:</w:t>
            </w:r>
          </w:p>
        </w:tc>
        <w:tc>
          <w:tcPr>
            <w:tcW w:w="1134" w:type="dxa"/>
            <w:shd w:val="clear" w:color="auto" w:fill="auto"/>
          </w:tcPr>
          <w:p w14:paraId="41010747" w14:textId="77777777" w:rsidR="009E1604" w:rsidRPr="009E1604" w:rsidRDefault="009E1604" w:rsidP="009E1604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G1</w:t>
            </w:r>
          </w:p>
        </w:tc>
      </w:tr>
      <w:tr w:rsidR="001E79BB" w:rsidRPr="009E1604" w14:paraId="315E566F" w14:textId="77777777" w:rsidTr="001E79BB">
        <w:tc>
          <w:tcPr>
            <w:tcW w:w="8080" w:type="dxa"/>
            <w:shd w:val="clear" w:color="auto" w:fill="auto"/>
          </w:tcPr>
          <w:p w14:paraId="742F40C7" w14:textId="77777777" w:rsidR="001E79BB" w:rsidRPr="009E1604" w:rsidRDefault="001E79BB" w:rsidP="001E79BB">
            <w:pPr>
              <w:ind w:left="633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Rachunek powierniczy </w:t>
            </w:r>
          </w:p>
        </w:tc>
        <w:tc>
          <w:tcPr>
            <w:tcW w:w="1134" w:type="dxa"/>
            <w:shd w:val="clear" w:color="auto" w:fill="auto"/>
          </w:tcPr>
          <w:p w14:paraId="53D51A49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G1-POW</w:t>
            </w:r>
          </w:p>
        </w:tc>
      </w:tr>
      <w:tr w:rsidR="001E79BB" w:rsidRPr="009E1604" w14:paraId="77BD4FF5" w14:textId="77777777" w:rsidTr="009E1604">
        <w:tc>
          <w:tcPr>
            <w:tcW w:w="8080" w:type="dxa"/>
            <w:shd w:val="clear" w:color="auto" w:fill="auto"/>
          </w:tcPr>
          <w:p w14:paraId="0B26BA18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Wierzytelność, o której mowa w art. 18 ust. 1 pkt 3 ustawy o BFG</w:t>
            </w:r>
          </w:p>
        </w:tc>
        <w:tc>
          <w:tcPr>
            <w:tcW w:w="1134" w:type="dxa"/>
            <w:shd w:val="clear" w:color="auto" w:fill="auto"/>
          </w:tcPr>
          <w:p w14:paraId="67BDCF0F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G2</w:t>
            </w:r>
          </w:p>
        </w:tc>
      </w:tr>
      <w:tr w:rsidR="001E79BB" w:rsidRPr="009E1604" w14:paraId="0B15C2DB" w14:textId="77777777" w:rsidTr="009E1604">
        <w:tc>
          <w:tcPr>
            <w:tcW w:w="8080" w:type="dxa"/>
            <w:shd w:val="clear" w:color="auto" w:fill="auto"/>
          </w:tcPr>
          <w:p w14:paraId="34B15E38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Wierzytelność, o której mowa w art. 18 ust. 1 pkt 4 ustawy o BFG</w:t>
            </w:r>
          </w:p>
        </w:tc>
        <w:tc>
          <w:tcPr>
            <w:tcW w:w="1134" w:type="dxa"/>
            <w:shd w:val="clear" w:color="auto" w:fill="auto"/>
          </w:tcPr>
          <w:p w14:paraId="137859B2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G3</w:t>
            </w:r>
          </w:p>
        </w:tc>
      </w:tr>
      <w:tr w:rsidR="001E79BB" w:rsidRPr="009E1604" w14:paraId="5B573A68" w14:textId="77777777" w:rsidTr="009E1604">
        <w:tc>
          <w:tcPr>
            <w:tcW w:w="8080" w:type="dxa"/>
            <w:shd w:val="clear" w:color="auto" w:fill="auto"/>
          </w:tcPr>
          <w:p w14:paraId="5CE10015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 niegwarantowana, o której mowa w art. 18 ust. 2 pkt 1 ustawy o BFG</w:t>
            </w:r>
          </w:p>
        </w:tc>
        <w:tc>
          <w:tcPr>
            <w:tcW w:w="1134" w:type="dxa"/>
            <w:shd w:val="clear" w:color="auto" w:fill="auto"/>
          </w:tcPr>
          <w:p w14:paraId="3ECD0C22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NG1</w:t>
            </w:r>
          </w:p>
        </w:tc>
      </w:tr>
      <w:tr w:rsidR="001E79BB" w:rsidRPr="009E1604" w14:paraId="2BA85507" w14:textId="77777777" w:rsidTr="009E1604">
        <w:tc>
          <w:tcPr>
            <w:tcW w:w="8080" w:type="dxa"/>
            <w:shd w:val="clear" w:color="auto" w:fill="auto"/>
          </w:tcPr>
          <w:p w14:paraId="3C68A19D" w14:textId="77777777" w:rsidR="001E79BB" w:rsidRPr="009E1604" w:rsidRDefault="001E79BB" w:rsidP="004B1046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 niegwarantowana, o której mowa w art. 18 ust. 2 pkt 2 ustawy o BFG</w:t>
            </w:r>
          </w:p>
        </w:tc>
        <w:tc>
          <w:tcPr>
            <w:tcW w:w="1134" w:type="dxa"/>
            <w:shd w:val="clear" w:color="auto" w:fill="auto"/>
          </w:tcPr>
          <w:p w14:paraId="150CEB37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NG2</w:t>
            </w:r>
          </w:p>
        </w:tc>
      </w:tr>
      <w:tr w:rsidR="001E79BB" w:rsidRPr="009E1604" w14:paraId="44F05267" w14:textId="77777777" w:rsidTr="009E1604">
        <w:tc>
          <w:tcPr>
            <w:tcW w:w="8080" w:type="dxa"/>
            <w:shd w:val="clear" w:color="auto" w:fill="auto"/>
          </w:tcPr>
          <w:p w14:paraId="73D2C249" w14:textId="77777777" w:rsidR="001E79BB" w:rsidRPr="009E1604" w:rsidRDefault="001E79BB" w:rsidP="004B104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Wierzytelność niegwarantowana, o której mowa w art. 18 ust. 2 pkt 3 ustawy o BFG</w:t>
            </w:r>
          </w:p>
        </w:tc>
        <w:tc>
          <w:tcPr>
            <w:tcW w:w="1134" w:type="dxa"/>
            <w:shd w:val="clear" w:color="auto" w:fill="auto"/>
          </w:tcPr>
          <w:p w14:paraId="77745511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NG3</w:t>
            </w:r>
          </w:p>
        </w:tc>
      </w:tr>
      <w:tr w:rsidR="001E79BB" w:rsidRPr="009E1604" w14:paraId="023BC765" w14:textId="77777777" w:rsidTr="009E1604">
        <w:tc>
          <w:tcPr>
            <w:tcW w:w="8080" w:type="dxa"/>
            <w:shd w:val="clear" w:color="auto" w:fill="auto"/>
          </w:tcPr>
          <w:p w14:paraId="5296228B" w14:textId="77777777" w:rsidR="001E79BB" w:rsidRPr="009E1604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Inna wierzytelność niegwarantowana</w:t>
            </w:r>
          </w:p>
        </w:tc>
        <w:tc>
          <w:tcPr>
            <w:tcW w:w="1134" w:type="dxa"/>
            <w:shd w:val="clear" w:color="auto" w:fill="auto"/>
          </w:tcPr>
          <w:p w14:paraId="64B80244" w14:textId="77777777" w:rsidR="001E79BB" w:rsidRPr="009E1604" w:rsidRDefault="001E79BB" w:rsidP="001E79BB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NG</w:t>
            </w:r>
          </w:p>
        </w:tc>
      </w:tr>
    </w:tbl>
    <w:p w14:paraId="4A5D1541" w14:textId="77777777" w:rsidR="009E1604" w:rsidRPr="004B1046" w:rsidRDefault="009E1604" w:rsidP="004B1046"/>
    <w:p w14:paraId="700534DB" w14:textId="77777777" w:rsidR="005C6DDA" w:rsidRPr="005E4BB4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TypDokumentu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C6DDA" w:rsidRPr="005E4BB4" w14:paraId="3222C870" w14:textId="77777777" w:rsidTr="004B1046">
        <w:tc>
          <w:tcPr>
            <w:tcW w:w="8080" w:type="dxa"/>
            <w:shd w:val="clear" w:color="auto" w:fill="D0CECE" w:themeFill="background2" w:themeFillShade="E6"/>
          </w:tcPr>
          <w:p w14:paraId="12C9A907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D662192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5E4BB4" w14:paraId="63D6D7F4" w14:textId="77777777" w:rsidTr="005C6DDA">
        <w:tc>
          <w:tcPr>
            <w:tcW w:w="8080" w:type="dxa"/>
            <w:shd w:val="clear" w:color="auto" w:fill="auto"/>
          </w:tcPr>
          <w:p w14:paraId="7B7047D3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Dowód osobisty</w:t>
            </w:r>
          </w:p>
        </w:tc>
        <w:tc>
          <w:tcPr>
            <w:tcW w:w="1134" w:type="dxa"/>
            <w:shd w:val="clear" w:color="auto" w:fill="auto"/>
          </w:tcPr>
          <w:p w14:paraId="1D80735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</w:t>
            </w:r>
          </w:p>
        </w:tc>
      </w:tr>
      <w:tr w:rsidR="005C6DDA" w:rsidRPr="005E4BB4" w14:paraId="62054FC2" w14:textId="77777777" w:rsidTr="005C6DDA">
        <w:tc>
          <w:tcPr>
            <w:tcW w:w="8080" w:type="dxa"/>
            <w:shd w:val="clear" w:color="auto" w:fill="auto"/>
          </w:tcPr>
          <w:p w14:paraId="4427A0AE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Dokument </w:t>
            </w:r>
            <w:proofErr w:type="spellStart"/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mObywatel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F4C0269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DMO</w:t>
            </w:r>
          </w:p>
        </w:tc>
      </w:tr>
      <w:tr w:rsidR="005C6DDA" w:rsidRPr="005E4BB4" w14:paraId="1993BAEB" w14:textId="77777777" w:rsidTr="005C6DDA">
        <w:tc>
          <w:tcPr>
            <w:tcW w:w="8080" w:type="dxa"/>
            <w:shd w:val="clear" w:color="auto" w:fill="auto"/>
          </w:tcPr>
          <w:p w14:paraId="00D1A89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</w:t>
            </w:r>
          </w:p>
        </w:tc>
        <w:tc>
          <w:tcPr>
            <w:tcW w:w="1134" w:type="dxa"/>
            <w:shd w:val="clear" w:color="auto" w:fill="auto"/>
          </w:tcPr>
          <w:p w14:paraId="063E281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</w:t>
            </w:r>
          </w:p>
        </w:tc>
      </w:tr>
      <w:tr w:rsidR="005C6DDA" w:rsidRPr="005E4BB4" w14:paraId="14569D01" w14:textId="77777777" w:rsidTr="005C6DDA">
        <w:tc>
          <w:tcPr>
            <w:tcW w:w="8080" w:type="dxa"/>
            <w:shd w:val="clear" w:color="auto" w:fill="auto"/>
          </w:tcPr>
          <w:p w14:paraId="537684D2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Karta pobytu lub karta stałego pobytu</w:t>
            </w:r>
          </w:p>
        </w:tc>
        <w:tc>
          <w:tcPr>
            <w:tcW w:w="1134" w:type="dxa"/>
            <w:shd w:val="clear" w:color="auto" w:fill="auto"/>
          </w:tcPr>
          <w:p w14:paraId="04D256B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KSP</w:t>
            </w:r>
          </w:p>
        </w:tc>
      </w:tr>
      <w:tr w:rsidR="005C6DDA" w:rsidRPr="005E4BB4" w14:paraId="357C78C4" w14:textId="77777777" w:rsidTr="005C6DDA">
        <w:tc>
          <w:tcPr>
            <w:tcW w:w="8080" w:type="dxa"/>
            <w:shd w:val="clear" w:color="auto" w:fill="auto"/>
          </w:tcPr>
          <w:p w14:paraId="59D1EB0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 zagraniczny lub dowód osobisty zagraniczny</w:t>
            </w:r>
          </w:p>
        </w:tc>
        <w:tc>
          <w:tcPr>
            <w:tcW w:w="1134" w:type="dxa"/>
            <w:shd w:val="clear" w:color="auto" w:fill="auto"/>
          </w:tcPr>
          <w:p w14:paraId="653175AE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PAZ</w:t>
            </w:r>
          </w:p>
        </w:tc>
      </w:tr>
      <w:tr w:rsidR="005C6DDA" w:rsidRPr="005E4BB4" w14:paraId="3FED56DA" w14:textId="77777777" w:rsidTr="005C6DDA">
        <w:tc>
          <w:tcPr>
            <w:tcW w:w="8080" w:type="dxa"/>
            <w:shd w:val="clear" w:color="auto" w:fill="auto"/>
          </w:tcPr>
          <w:p w14:paraId="0331C7E8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  <w:tc>
          <w:tcPr>
            <w:tcW w:w="1134" w:type="dxa"/>
            <w:shd w:val="clear" w:color="auto" w:fill="auto"/>
          </w:tcPr>
          <w:p w14:paraId="27CEB473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</w:tr>
      <w:tr w:rsidR="005C6DDA" w:rsidRPr="005E4BB4" w14:paraId="062DAA0A" w14:textId="77777777" w:rsidTr="005C6DDA">
        <w:tc>
          <w:tcPr>
            <w:tcW w:w="8080" w:type="dxa"/>
            <w:shd w:val="clear" w:color="auto" w:fill="auto"/>
          </w:tcPr>
          <w:p w14:paraId="0F29C71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Osoba małoletnia nieposiadająca dokumentu tożsamości</w:t>
            </w:r>
          </w:p>
        </w:tc>
        <w:tc>
          <w:tcPr>
            <w:tcW w:w="1134" w:type="dxa"/>
            <w:shd w:val="clear" w:color="auto" w:fill="auto"/>
          </w:tcPr>
          <w:p w14:paraId="50C73AF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OM</w:t>
            </w:r>
          </w:p>
        </w:tc>
      </w:tr>
    </w:tbl>
    <w:p w14:paraId="20E0FDBA" w14:textId="77777777" w:rsidR="001E79BB" w:rsidRDefault="001E79BB" w:rsidP="004B1046">
      <w:pPr>
        <w:pStyle w:val="Nagwek3"/>
        <w:ind w:left="425"/>
        <w:rPr>
          <w:rFonts w:asciiTheme="majorHAnsi" w:hAnsiTheme="majorHAnsi" w:cstheme="majorHAnsi"/>
          <w:sz w:val="24"/>
          <w:szCs w:val="24"/>
        </w:rPr>
      </w:pPr>
    </w:p>
    <w:p w14:paraId="727295F8" w14:textId="77777777" w:rsidR="00522412" w:rsidRPr="004B1046" w:rsidRDefault="00522412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4B1046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4B1046">
        <w:rPr>
          <w:rFonts w:asciiTheme="majorHAnsi" w:hAnsiTheme="majorHAnsi" w:cstheme="majorHAnsi"/>
          <w:sz w:val="24"/>
          <w:szCs w:val="24"/>
        </w:rPr>
        <w:t>StrukturaPodmiotowa</w:t>
      </w:r>
      <w:bookmarkEnd w:id="4"/>
      <w:bookmarkEnd w:id="5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p w14:paraId="30F03D49" w14:textId="77777777" w:rsidR="00522412" w:rsidRPr="004B1046" w:rsidRDefault="00522412" w:rsidP="004B1046">
      <w:pPr>
        <w:spacing w:after="60"/>
        <w:ind w:firstLine="426"/>
        <w:rPr>
          <w:rFonts w:asciiTheme="majorHAnsi" w:hAnsiTheme="majorHAnsi" w:cstheme="majorHAnsi"/>
          <w:b/>
        </w:rPr>
      </w:pPr>
      <w:r w:rsidRPr="004B1046">
        <w:rPr>
          <w:rFonts w:asciiTheme="majorHAnsi" w:hAnsiTheme="majorHAnsi" w:cstheme="majorHAnsi"/>
          <w:b/>
        </w:rPr>
        <w:t>Format</w:t>
      </w:r>
      <w:r w:rsidR="005C6DDA">
        <w:rPr>
          <w:rFonts w:asciiTheme="majorHAnsi" w:hAnsiTheme="majorHAnsi" w:cstheme="majorHAnsi"/>
          <w:b/>
        </w:rPr>
        <w:t xml:space="preserve"> </w:t>
      </w:r>
    </w:p>
    <w:p w14:paraId="0B6BEC78" w14:textId="77777777" w:rsidR="00522412" w:rsidRPr="004B1046" w:rsidRDefault="00522412" w:rsidP="004B1046">
      <w:pPr>
        <w:spacing w:after="60"/>
        <w:ind w:firstLine="426"/>
        <w:rPr>
          <w:rFonts w:asciiTheme="majorHAnsi" w:hAnsiTheme="majorHAnsi" w:cstheme="majorHAnsi"/>
        </w:rPr>
      </w:pPr>
      <w:r w:rsidRPr="004B1046">
        <w:rPr>
          <w:rFonts w:asciiTheme="majorHAnsi" w:hAnsiTheme="majorHAnsi" w:cstheme="majorHAnsi"/>
        </w:rPr>
        <w:t>AB (np. 0204)</w:t>
      </w:r>
    </w:p>
    <w:p w14:paraId="465B6DFE" w14:textId="77777777" w:rsidR="00522412" w:rsidRPr="004B1046" w:rsidRDefault="00522412" w:rsidP="004B1046">
      <w:pPr>
        <w:spacing w:after="60"/>
        <w:ind w:firstLine="426"/>
        <w:rPr>
          <w:rFonts w:asciiTheme="majorHAnsi" w:hAnsiTheme="majorHAnsi" w:cstheme="majorHAnsi"/>
          <w:b/>
        </w:rPr>
      </w:pPr>
      <w:r w:rsidRPr="004B1046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80"/>
        <w:gridCol w:w="5200"/>
        <w:gridCol w:w="1134"/>
      </w:tblGrid>
      <w:tr w:rsidR="00522412" w:rsidRPr="005C6DDA" w14:paraId="76CBC5C8" w14:textId="77777777" w:rsidTr="004B1046">
        <w:trPr>
          <w:trHeight w:val="235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977E2B" w14:textId="77777777" w:rsidR="00522412" w:rsidRPr="004B1046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009BF" w14:textId="77777777" w:rsidR="00522412" w:rsidRPr="004B1046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129ADC" w14:textId="77777777" w:rsidR="00522412" w:rsidRPr="004B1046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22412" w:rsidRPr="005C6DDA" w14:paraId="5B8FCDBE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7E06" w14:textId="77777777" w:rsidR="00522412" w:rsidRPr="004B1046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A – struktura podmiotowa I stopnia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631B" w14:textId="44061A1C" w:rsidR="00522412" w:rsidRPr="004B1046" w:rsidRDefault="00FC39B5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4B1046">
              <w:rPr>
                <w:rFonts w:asciiTheme="majorHAnsi" w:hAnsiTheme="majorHAnsi" w:cstheme="majorHAnsi"/>
                <w:sz w:val="16"/>
                <w:szCs w:val="16"/>
              </w:rPr>
              <w:t>ektor 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BBC2" w14:textId="77777777" w:rsidR="00522412" w:rsidRPr="004B1046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1E79BB" w:rsidRPr="001E79BB" w14:paraId="755DE732" w14:textId="77777777" w:rsidTr="004B1046">
        <w:trPr>
          <w:trHeight w:val="152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DF88" w14:textId="77777777" w:rsidR="001E79BB" w:rsidRPr="004B1046" w:rsidRDefault="001E79BB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03CF9" w14:textId="74748CAE" w:rsidR="001E79BB" w:rsidRPr="004B1046" w:rsidRDefault="00FC39B5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1E79BB" w:rsidRPr="004B1046">
              <w:rPr>
                <w:rFonts w:asciiTheme="majorHAnsi" w:hAnsiTheme="majorHAnsi" w:cstheme="majorHAnsi"/>
                <w:sz w:val="16"/>
                <w:szCs w:val="16"/>
              </w:rPr>
              <w:t>ektor niefinansowy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FEAC1" w14:textId="77777777" w:rsidR="001E79BB" w:rsidRPr="004B1046" w:rsidRDefault="001E79BB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1E79BB" w:rsidRPr="001E79BB" w14:paraId="31BC8E16" w14:textId="77777777" w:rsidTr="004B104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B5763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theme="majorHAnsi"/>
                <w:sz w:val="16"/>
                <w:szCs w:val="16"/>
              </w:rPr>
              <w:t>B – struktura podmiotowa II stopnia</w:t>
            </w:r>
          </w:p>
          <w:p w14:paraId="4CD42BEF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47C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Krajowa Spółdzielcza Kasa Oszczędnościowo-Kredytowa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F3AA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01</w:t>
            </w:r>
          </w:p>
        </w:tc>
      </w:tr>
      <w:tr w:rsidR="001E79BB" w:rsidRPr="001E79BB" w14:paraId="36B9C43C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BDD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4890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Banki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329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02</w:t>
            </w:r>
          </w:p>
        </w:tc>
      </w:tr>
      <w:tr w:rsidR="001E79BB" w:rsidRPr="001E79BB" w14:paraId="3D7C8DCE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118F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53AC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Duże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B438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03</w:t>
            </w:r>
          </w:p>
        </w:tc>
      </w:tr>
      <w:tr w:rsidR="001E79BB" w:rsidRPr="001E79BB" w14:paraId="32D3AB93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D9EC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484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MSP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E771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04</w:t>
            </w:r>
          </w:p>
        </w:tc>
      </w:tr>
      <w:tr w:rsidR="001E79BB" w:rsidRPr="001E79BB" w14:paraId="3B53459F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F1DA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3506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Przedsiębiorcy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18B2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05</w:t>
            </w:r>
          </w:p>
        </w:tc>
      </w:tr>
      <w:tr w:rsidR="001E79BB" w:rsidRPr="001E79BB" w14:paraId="2BC02925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041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28C5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Osoby prywatne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F62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06</w:t>
            </w:r>
          </w:p>
        </w:tc>
      </w:tr>
      <w:tr w:rsidR="001E79BB" w:rsidRPr="001E79BB" w14:paraId="651509B7" w14:textId="77777777" w:rsidTr="004B1046"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426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AB67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Rolnicy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98E3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07</w:t>
            </w:r>
          </w:p>
        </w:tc>
      </w:tr>
      <w:tr w:rsidR="001E79BB" w:rsidRPr="001E79BB" w14:paraId="09BA7043" w14:textId="77777777" w:rsidTr="004B1046">
        <w:trPr>
          <w:trHeight w:val="89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5BB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287D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Instytucje niekomercyjne działające na rzecz gospodarstw domowych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F923" w14:textId="77777777" w:rsidR="001E79BB" w:rsidRPr="004B1046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08</w:t>
            </w:r>
          </w:p>
        </w:tc>
      </w:tr>
      <w:tr w:rsidR="001E79BB" w:rsidRPr="001E79BB" w14:paraId="49AD105A" w14:textId="77777777" w:rsidTr="004B1046">
        <w:trPr>
          <w:trHeight w:val="88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4D3" w14:textId="77777777" w:rsidR="001E79BB" w:rsidRPr="001E79BB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CC1E" w14:textId="77777777" w:rsidR="001E79BB" w:rsidRPr="001E79BB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Inne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7018" w14:textId="77777777" w:rsidR="001E79BB" w:rsidRPr="001E79BB" w:rsidRDefault="001E79BB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B1046">
              <w:rPr>
                <w:rFonts w:asciiTheme="majorHAnsi" w:hAnsiTheme="majorHAnsi" w:cs="Arial"/>
                <w:sz w:val="16"/>
                <w:szCs w:val="16"/>
              </w:rPr>
              <w:t>09</w:t>
            </w:r>
          </w:p>
        </w:tc>
      </w:tr>
    </w:tbl>
    <w:p w14:paraId="0F59190D" w14:textId="77777777" w:rsidR="00522412" w:rsidRDefault="00522412" w:rsidP="00522412">
      <w:pPr>
        <w:rPr>
          <w:rFonts w:asciiTheme="majorHAnsi" w:hAnsiTheme="majorHAnsi" w:cstheme="majorHAnsi"/>
        </w:rPr>
      </w:pPr>
    </w:p>
    <w:p w14:paraId="6822BEB8" w14:textId="77777777" w:rsidR="005C6DDA" w:rsidRPr="002124B0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8" w:name="_Toc261522843"/>
      <w:bookmarkStart w:id="9" w:name="_Toc264544244"/>
      <w:r w:rsidRPr="002124B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B61831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2124B0">
        <w:rPr>
          <w:rFonts w:asciiTheme="majorHAnsi" w:hAnsiTheme="majorHAnsi" w:cstheme="majorHAnsi"/>
          <w:sz w:val="24"/>
          <w:szCs w:val="24"/>
        </w:rPr>
        <w:t>StrukturaProduktowa</w:t>
      </w:r>
      <w:proofErr w:type="spellEnd"/>
      <w:r w:rsidR="00B61831">
        <w:rPr>
          <w:rFonts w:asciiTheme="majorHAnsi" w:hAnsiTheme="majorHAnsi" w:cstheme="majorHAnsi"/>
          <w:sz w:val="24"/>
          <w:szCs w:val="24"/>
        </w:rPr>
        <w:t>”</w:t>
      </w:r>
    </w:p>
    <w:p w14:paraId="17FB7F20" w14:textId="77777777" w:rsidR="005C6DDA" w:rsidRPr="002124B0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Format</w:t>
      </w:r>
    </w:p>
    <w:p w14:paraId="26489FC8" w14:textId="77777777" w:rsidR="005C6DDA" w:rsidRPr="002124B0" w:rsidRDefault="001E79BB" w:rsidP="00AA415C">
      <w:pPr>
        <w:spacing w:after="60"/>
        <w:ind w:firstLine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5C6DDA" w:rsidRPr="002124B0">
        <w:rPr>
          <w:rFonts w:asciiTheme="majorHAnsi" w:hAnsiTheme="majorHAnsi" w:cstheme="majorHAnsi"/>
        </w:rPr>
        <w:t xml:space="preserve"> (np. 02)</w:t>
      </w:r>
    </w:p>
    <w:p w14:paraId="4B267520" w14:textId="77777777" w:rsidR="005C6DDA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45"/>
        <w:gridCol w:w="4735"/>
        <w:gridCol w:w="1134"/>
      </w:tblGrid>
      <w:tr w:rsidR="005C6DDA" w:rsidRPr="002124B0" w14:paraId="28EF04FA" w14:textId="77777777" w:rsidTr="004B1046"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6832AE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6CFFD3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9F077D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990FF8" w:rsidRPr="002124B0" w14:paraId="7CD80880" w14:textId="77777777" w:rsidTr="004B1046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B7FE" w14:textId="77777777" w:rsidR="00990FF8" w:rsidRPr="002124B0" w:rsidRDefault="00990FF8" w:rsidP="001E79B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</w:t>
            </w: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 xml:space="preserve"> – struktura produktowa dla depozytów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8EED" w14:textId="0CCA12E3" w:rsidR="00990FF8" w:rsidRPr="002124B0" w:rsidRDefault="001A68D9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990FF8" w:rsidRPr="002124B0">
              <w:rPr>
                <w:rFonts w:asciiTheme="majorHAnsi" w:hAnsiTheme="majorHAnsi" w:cstheme="majorHAnsi"/>
                <w:sz w:val="16"/>
                <w:szCs w:val="16"/>
              </w:rPr>
              <w:t>epozyty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D31E" w14:textId="77777777" w:rsidR="00990FF8" w:rsidRPr="002124B0" w:rsidRDefault="00990FF8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990FF8" w:rsidRPr="002124B0" w14:paraId="7879FB0F" w14:textId="77777777" w:rsidTr="00990FF8">
        <w:trPr>
          <w:trHeight w:val="241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1834" w14:textId="77777777" w:rsidR="00990FF8" w:rsidRPr="002124B0" w:rsidRDefault="00990FF8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468D" w14:textId="5057FFB2" w:rsidR="00990FF8" w:rsidRPr="002124B0" w:rsidRDefault="001A68D9" w:rsidP="001E79B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990FF8" w:rsidRPr="002124B0">
              <w:rPr>
                <w:rFonts w:asciiTheme="majorHAnsi" w:hAnsiTheme="majorHAnsi" w:cstheme="majorHAnsi"/>
                <w:sz w:val="16"/>
                <w:szCs w:val="16"/>
              </w:rPr>
              <w:t>epozyty terminow</w:t>
            </w:r>
            <w:r w:rsidR="00990FF8">
              <w:rPr>
                <w:rFonts w:asciiTheme="majorHAnsi" w:hAnsiTheme="majorHAnsi" w:cstheme="majorHAnsi"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69E3" w14:textId="77777777" w:rsidR="00990FF8" w:rsidRPr="004B1046" w:rsidRDefault="00990FF8" w:rsidP="001E79BB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990FF8" w:rsidRPr="006660D2" w14:paraId="3327E747" w14:textId="77777777" w:rsidTr="004B1046">
        <w:trPr>
          <w:trHeight w:val="241"/>
        </w:trPr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DD4B" w14:textId="77777777" w:rsidR="00990FF8" w:rsidRPr="002124B0" w:rsidRDefault="00990FF8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D4962" w14:textId="74FCA332" w:rsidR="00990FF8" w:rsidRPr="006660D2" w:rsidRDefault="001A68D9" w:rsidP="00A0514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990FF8" w:rsidRPr="006660D2">
              <w:rPr>
                <w:rFonts w:asciiTheme="majorHAnsi" w:hAnsiTheme="majorHAnsi" w:cstheme="majorHAnsi"/>
                <w:sz w:val="16"/>
                <w:szCs w:val="16"/>
              </w:rPr>
              <w:t>ozostałe zobowiązania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04DA" w14:textId="2134C6E9" w:rsidR="00990FF8" w:rsidRPr="006660D2" w:rsidRDefault="00990FF8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</w:tbl>
    <w:p w14:paraId="7AA1673B" w14:textId="77777777" w:rsidR="005C6DDA" w:rsidRPr="006660D2" w:rsidRDefault="005C6DDA" w:rsidP="005C6DDA">
      <w:pPr>
        <w:rPr>
          <w:rFonts w:asciiTheme="majorHAnsi" w:hAnsiTheme="majorHAnsi" w:cstheme="majorHAnsi"/>
        </w:rPr>
      </w:pPr>
    </w:p>
    <w:bookmarkEnd w:id="8"/>
    <w:bookmarkEnd w:id="9"/>
    <w:bookmarkEnd w:id="6"/>
    <w:bookmarkEnd w:id="7"/>
    <w:p w14:paraId="1D023B25" w14:textId="77777777" w:rsidR="005C6DDA" w:rsidRPr="006660D2" w:rsidRDefault="005C6DDA" w:rsidP="004B1046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b w:val="0"/>
        </w:rPr>
      </w:pPr>
      <w:r w:rsidRPr="006660D2">
        <w:rPr>
          <w:rFonts w:asciiTheme="majorHAnsi" w:hAnsiTheme="majorHAnsi" w:cstheme="majorHAnsi"/>
          <w:sz w:val="24"/>
          <w:szCs w:val="24"/>
        </w:rPr>
        <w:t>Słownik definicji agregatów z księgi głównej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5"/>
        <w:gridCol w:w="4565"/>
        <w:gridCol w:w="3544"/>
      </w:tblGrid>
      <w:tr w:rsidR="005C6DDA" w:rsidRPr="006660D2" w14:paraId="125A39D2" w14:textId="77777777" w:rsidTr="004B1046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A3C5E4" w14:textId="77777777" w:rsidR="005C6DDA" w:rsidRPr="006660D2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Nazwa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EBB8A9" w14:textId="77777777" w:rsidR="005C6DDA" w:rsidRPr="006660D2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17F68C" w14:textId="4DCC7390" w:rsidR="005C6DDA" w:rsidRPr="006660D2" w:rsidRDefault="0061373E" w:rsidP="0061373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Filtr dla słowników typu </w:t>
            </w:r>
            <w:r w:rsidR="005C6DDA"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„</w:t>
            </w:r>
            <w:proofErr w:type="spellStart"/>
            <w:r w:rsidR="005C6DDA"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StrukturaProduktowa</w:t>
            </w:r>
            <w:proofErr w:type="spellEnd"/>
            <w:r w:rsidR="005C6DDA" w:rsidRPr="006660D2">
              <w:rPr>
                <w:rFonts w:asciiTheme="majorHAnsi" w:hAnsiTheme="majorHAnsi" w:cstheme="majorHAnsi"/>
                <w:b/>
                <w:sz w:val="16"/>
                <w:szCs w:val="16"/>
              </w:rPr>
              <w:t>”</w:t>
            </w:r>
          </w:p>
        </w:tc>
      </w:tr>
      <w:tr w:rsidR="005C6DDA" w:rsidRPr="006660D2" w14:paraId="53EDA3E3" w14:textId="77777777" w:rsidTr="004B1046"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8E26A" w14:textId="77777777" w:rsidR="005C6DDA" w:rsidRPr="006660D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P-01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E08" w14:textId="32C027AF" w:rsidR="005C6DDA" w:rsidRPr="006660D2" w:rsidRDefault="00FC39B5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660D2">
              <w:rPr>
                <w:rFonts w:asciiTheme="majorHAnsi" w:hAnsiTheme="majorHAnsi" w:cstheme="majorHAnsi"/>
                <w:sz w:val="16"/>
                <w:szCs w:val="16"/>
              </w:rPr>
              <w:t xml:space="preserve">epozyty bieżące ogółem </w:t>
            </w:r>
            <w:r w:rsidR="00B956CE" w:rsidRPr="006660D2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="00B956CE" w:rsidRPr="006660D2">
              <w:rPr>
                <w:rFonts w:asciiTheme="majorHAnsi" w:hAnsiTheme="majorHAnsi" w:cstheme="majorHAnsi"/>
                <w:sz w:val="16"/>
                <w:szCs w:val="20"/>
              </w:rPr>
              <w:t>2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D45D" w14:textId="4BABA626" w:rsidR="005C6DDA" w:rsidRPr="006660D2" w:rsidRDefault="001E79BB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C=01</w:t>
            </w:r>
          </w:p>
        </w:tc>
      </w:tr>
      <w:tr w:rsidR="005C6DDA" w:rsidRPr="006660D2" w14:paraId="6B3FF5CA" w14:textId="77777777" w:rsidTr="004B1046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52CD4" w14:textId="77777777" w:rsidR="005C6DDA" w:rsidRPr="006660D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P-02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BA66" w14:textId="422A4800" w:rsidR="005C6DDA" w:rsidRPr="006660D2" w:rsidRDefault="00FC39B5" w:rsidP="001E79B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660D2">
              <w:rPr>
                <w:rFonts w:asciiTheme="majorHAnsi" w:hAnsiTheme="majorHAnsi" w:cstheme="majorHAnsi"/>
                <w:sz w:val="16"/>
                <w:szCs w:val="16"/>
              </w:rPr>
              <w:t xml:space="preserve">epozyty terminowe ogółem </w:t>
            </w:r>
            <w:r w:rsidR="00B956CE" w:rsidRPr="006660D2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 w:rsidR="00B956CE" w:rsidRPr="006660D2">
              <w:rPr>
                <w:rFonts w:asciiTheme="majorHAnsi" w:hAnsiTheme="majorHAnsi" w:cstheme="majorHAnsi"/>
                <w:sz w:val="16"/>
                <w:szCs w:val="20"/>
              </w:rPr>
              <w:t>2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BECA" w14:textId="5ABD9FD3" w:rsidR="005C6DDA" w:rsidRPr="006660D2" w:rsidRDefault="001E79BB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C=02</w:t>
            </w:r>
          </w:p>
        </w:tc>
      </w:tr>
      <w:tr w:rsidR="00B956CE" w:rsidRPr="006660D2" w14:paraId="5C04CA27" w14:textId="77777777" w:rsidTr="004B1046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3FD0C" w14:textId="4C6B863B" w:rsidR="00B956CE" w:rsidRPr="006660D2" w:rsidRDefault="00B956CE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P-03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A41B" w14:textId="1841DC94" w:rsidR="00B956CE" w:rsidRPr="006660D2" w:rsidRDefault="00FC39B5" w:rsidP="00B956C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B956CE" w:rsidRPr="006660D2">
              <w:rPr>
                <w:rFonts w:asciiTheme="majorHAnsi" w:hAnsiTheme="majorHAnsi" w:cstheme="majorHAnsi"/>
                <w:sz w:val="16"/>
                <w:szCs w:val="16"/>
              </w:rPr>
              <w:t>ozostałe zobowiązania ogółem (2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6544" w14:textId="0297060B" w:rsidR="00B956CE" w:rsidRPr="006660D2" w:rsidRDefault="00990FF8" w:rsidP="00990F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660D2">
              <w:rPr>
                <w:rFonts w:asciiTheme="majorHAnsi" w:hAnsiTheme="majorHAnsi" w:cstheme="majorHAnsi"/>
                <w:sz w:val="16"/>
                <w:szCs w:val="16"/>
              </w:rPr>
              <w:t>C=03</w:t>
            </w:r>
          </w:p>
        </w:tc>
      </w:tr>
    </w:tbl>
    <w:p w14:paraId="0FC53F3F" w14:textId="77777777" w:rsidR="001E79BB" w:rsidRPr="006660D2" w:rsidRDefault="001E79BB" w:rsidP="00AA415C">
      <w:pPr>
        <w:ind w:left="142"/>
        <w:rPr>
          <w:rFonts w:asciiTheme="majorHAnsi" w:hAnsiTheme="majorHAnsi" w:cstheme="majorHAnsi"/>
          <w:sz w:val="20"/>
          <w:szCs w:val="20"/>
          <w:u w:val="single"/>
        </w:rPr>
      </w:pPr>
    </w:p>
    <w:p w14:paraId="1D1806EA" w14:textId="77777777" w:rsidR="005C6DDA" w:rsidRPr="00341C17" w:rsidRDefault="005C6DDA" w:rsidP="00AA415C">
      <w:pPr>
        <w:ind w:left="142"/>
        <w:rPr>
          <w:rFonts w:asciiTheme="majorHAnsi" w:hAnsiTheme="majorHAnsi" w:cstheme="majorHAnsi"/>
          <w:sz w:val="16"/>
          <w:szCs w:val="16"/>
          <w:u w:val="single"/>
        </w:rPr>
      </w:pPr>
      <w:r w:rsidRPr="00341C17">
        <w:rPr>
          <w:rFonts w:asciiTheme="majorHAnsi" w:hAnsiTheme="majorHAnsi" w:cstheme="majorHAnsi"/>
          <w:sz w:val="16"/>
          <w:szCs w:val="16"/>
          <w:u w:val="single"/>
        </w:rPr>
        <w:t>Uwaga:</w:t>
      </w:r>
    </w:p>
    <w:p w14:paraId="201D311F" w14:textId="77777777" w:rsidR="00FE458E" w:rsidRPr="00A43D72" w:rsidRDefault="00A23235" w:rsidP="00A43D72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hAnsiTheme="majorHAnsi" w:cstheme="majorHAnsi"/>
          <w:sz w:val="16"/>
          <w:szCs w:val="16"/>
        </w:rPr>
      </w:pPr>
      <w:r w:rsidRPr="00A43D72">
        <w:rPr>
          <w:rFonts w:asciiTheme="majorHAnsi" w:hAnsiTheme="majorHAnsi" w:cstheme="majorHAnsi"/>
          <w:sz w:val="16"/>
          <w:szCs w:val="16"/>
        </w:rPr>
        <w:t>Wartości agregatów powinny być określone na podstawie danych z księgi głównej.</w:t>
      </w:r>
    </w:p>
    <w:p w14:paraId="43761FF8" w14:textId="06899D74" w:rsidR="00124733" w:rsidRPr="00A43D72" w:rsidRDefault="009021D0" w:rsidP="00A43D72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hAnsiTheme="majorHAnsi" w:cstheme="majorHAnsi"/>
          <w:sz w:val="16"/>
          <w:szCs w:val="16"/>
        </w:rPr>
      </w:pPr>
      <w:r w:rsidRPr="004B7232">
        <w:rPr>
          <w:rFonts w:asciiTheme="majorHAnsi" w:hAnsiTheme="majorHAnsi" w:cstheme="majorHAnsi"/>
          <w:sz w:val="16"/>
          <w:szCs w:val="20"/>
        </w:rPr>
        <w:t>Agregaty</w:t>
      </w:r>
      <w:r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w zakresie merytorycznym</w:t>
      </w:r>
      <w:r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powinny być </w:t>
      </w:r>
      <w:r w:rsidR="004A4B67">
        <w:rPr>
          <w:rFonts w:asciiTheme="majorHAnsi" w:hAnsiTheme="majorHAnsi" w:cstheme="majorHAnsi"/>
          <w:sz w:val="16"/>
          <w:szCs w:val="20"/>
        </w:rPr>
        <w:t xml:space="preserve">prezentowane </w:t>
      </w:r>
      <w:r w:rsidRPr="004B7232">
        <w:rPr>
          <w:rFonts w:asciiTheme="majorHAnsi" w:hAnsiTheme="majorHAnsi" w:cstheme="majorHAnsi"/>
          <w:sz w:val="16"/>
          <w:szCs w:val="20"/>
        </w:rPr>
        <w:t>zgodn</w:t>
      </w:r>
      <w:r w:rsidR="00540D91">
        <w:rPr>
          <w:rFonts w:asciiTheme="majorHAnsi" w:hAnsiTheme="majorHAnsi" w:cstheme="majorHAnsi"/>
          <w:sz w:val="16"/>
          <w:szCs w:val="20"/>
        </w:rPr>
        <w:t>i</w:t>
      </w:r>
      <w:r w:rsidRPr="004B7232">
        <w:rPr>
          <w:rFonts w:asciiTheme="majorHAnsi" w:hAnsiTheme="majorHAnsi" w:cstheme="majorHAnsi"/>
          <w:sz w:val="16"/>
          <w:szCs w:val="20"/>
        </w:rPr>
        <w:t>e z danymi sprawozdawczymi określony</w:t>
      </w:r>
      <w:r w:rsidR="004A4B67">
        <w:rPr>
          <w:rFonts w:asciiTheme="majorHAnsi" w:hAnsiTheme="majorHAnsi" w:cstheme="majorHAnsi"/>
          <w:sz w:val="16"/>
          <w:szCs w:val="20"/>
        </w:rPr>
        <w:t>mi w</w:t>
      </w:r>
      <w:r>
        <w:rPr>
          <w:rFonts w:asciiTheme="majorHAnsi" w:hAnsiTheme="majorHAnsi" w:cstheme="majorHAnsi"/>
          <w:sz w:val="16"/>
          <w:szCs w:val="20"/>
        </w:rPr>
        <w:t xml:space="preserve"> </w:t>
      </w:r>
      <w:r w:rsidR="008D4D1C" w:rsidRPr="00A43D72">
        <w:rPr>
          <w:rFonts w:asciiTheme="majorHAnsi" w:hAnsiTheme="majorHAnsi" w:cstheme="majorHAnsi"/>
          <w:sz w:val="16"/>
          <w:szCs w:val="16"/>
        </w:rPr>
        <w:t>rozporządzeni</w:t>
      </w:r>
      <w:r w:rsidR="004A4B67">
        <w:rPr>
          <w:rFonts w:asciiTheme="majorHAnsi" w:hAnsiTheme="majorHAnsi" w:cstheme="majorHAnsi"/>
          <w:sz w:val="16"/>
          <w:szCs w:val="16"/>
        </w:rPr>
        <w:t>u</w:t>
      </w:r>
      <w:r w:rsidR="008D4D1C" w:rsidRPr="00A43D72">
        <w:rPr>
          <w:rFonts w:asciiTheme="majorHAnsi" w:hAnsiTheme="majorHAnsi" w:cstheme="majorHAnsi"/>
          <w:sz w:val="16"/>
          <w:szCs w:val="16"/>
        </w:rPr>
        <w:t xml:space="preserve"> właściwego </w:t>
      </w:r>
      <w:r w:rsidR="0036009C" w:rsidRPr="00A43D72">
        <w:rPr>
          <w:rFonts w:asciiTheme="majorHAnsi" w:hAnsiTheme="majorHAnsi" w:cstheme="majorHAnsi"/>
          <w:sz w:val="16"/>
          <w:szCs w:val="16"/>
        </w:rPr>
        <w:t>ministra</w:t>
      </w:r>
      <w:r w:rsidR="008D4D1C" w:rsidRPr="00A43D72">
        <w:rPr>
          <w:rFonts w:asciiTheme="majorHAnsi" w:hAnsiTheme="majorHAnsi" w:cstheme="majorHAnsi"/>
          <w:sz w:val="16"/>
          <w:szCs w:val="16"/>
        </w:rPr>
        <w:t xml:space="preserve"> do spraw instytucji finansowych</w:t>
      </w:r>
      <w:r w:rsidR="004A4B67">
        <w:rPr>
          <w:rFonts w:asciiTheme="majorHAnsi" w:hAnsiTheme="majorHAnsi" w:cstheme="majorHAnsi"/>
          <w:sz w:val="16"/>
          <w:szCs w:val="16"/>
        </w:rPr>
        <w:t xml:space="preserve"> </w:t>
      </w:r>
      <w:r w:rsidR="008D4D1C" w:rsidRPr="00A43D72">
        <w:rPr>
          <w:rFonts w:asciiTheme="majorHAnsi" w:hAnsiTheme="majorHAnsi" w:cstheme="majorHAnsi"/>
          <w:sz w:val="16"/>
          <w:szCs w:val="16"/>
        </w:rPr>
        <w:t>określa</w:t>
      </w:r>
      <w:r w:rsidR="00341C17" w:rsidRPr="00A43D72">
        <w:rPr>
          <w:rFonts w:asciiTheme="majorHAnsi" w:hAnsiTheme="majorHAnsi" w:cstheme="majorHAnsi"/>
          <w:sz w:val="16"/>
          <w:szCs w:val="16"/>
        </w:rPr>
        <w:t>jąc</w:t>
      </w:r>
      <w:r w:rsidR="004A4B67">
        <w:rPr>
          <w:rFonts w:asciiTheme="majorHAnsi" w:hAnsiTheme="majorHAnsi" w:cstheme="majorHAnsi"/>
          <w:sz w:val="16"/>
          <w:szCs w:val="16"/>
        </w:rPr>
        <w:t>ym</w:t>
      </w:r>
      <w:r w:rsidR="008D4D1C" w:rsidRPr="00A43D72">
        <w:rPr>
          <w:rFonts w:asciiTheme="majorHAnsi" w:hAnsiTheme="majorHAnsi" w:cstheme="majorHAnsi"/>
          <w:sz w:val="16"/>
          <w:szCs w:val="16"/>
        </w:rPr>
        <w:t xml:space="preserve"> szczegółowy zakres, formę, sposób i częstotliwość sporządzania</w:t>
      </w:r>
      <w:r w:rsidR="0036009C" w:rsidRPr="00A43D72">
        <w:rPr>
          <w:rFonts w:asciiTheme="majorHAnsi" w:hAnsiTheme="majorHAnsi" w:cstheme="majorHAnsi"/>
          <w:sz w:val="16"/>
          <w:szCs w:val="16"/>
        </w:rPr>
        <w:t xml:space="preserve"> sprawozdań </w:t>
      </w:r>
      <w:r w:rsidR="008D4D1C" w:rsidRPr="00A43D72">
        <w:rPr>
          <w:rFonts w:asciiTheme="majorHAnsi" w:hAnsiTheme="majorHAnsi" w:cstheme="majorHAnsi"/>
          <w:sz w:val="16"/>
          <w:szCs w:val="16"/>
        </w:rPr>
        <w:t>przez kasy oraz Kasę</w:t>
      </w:r>
      <w:r w:rsidR="0036009C" w:rsidRPr="00A43D72">
        <w:rPr>
          <w:rFonts w:asciiTheme="majorHAnsi" w:hAnsiTheme="majorHAnsi" w:cstheme="majorHAnsi"/>
          <w:sz w:val="16"/>
          <w:szCs w:val="16"/>
        </w:rPr>
        <w:t xml:space="preserve"> </w:t>
      </w:r>
      <w:r w:rsidR="008D4D1C" w:rsidRPr="00A43D72">
        <w:rPr>
          <w:rFonts w:asciiTheme="majorHAnsi" w:hAnsiTheme="majorHAnsi" w:cstheme="majorHAnsi"/>
          <w:sz w:val="16"/>
          <w:szCs w:val="16"/>
        </w:rPr>
        <w:t>Krajową</w:t>
      </w:r>
      <w:r w:rsidR="00124733" w:rsidRPr="00A43D72">
        <w:rPr>
          <w:rFonts w:asciiTheme="majorHAnsi" w:hAnsiTheme="majorHAnsi" w:cstheme="majorHAnsi"/>
          <w:sz w:val="16"/>
          <w:szCs w:val="16"/>
        </w:rPr>
        <w:t>.</w:t>
      </w:r>
    </w:p>
    <w:p w14:paraId="58E3D9A8" w14:textId="0E34CD75" w:rsidR="00124733" w:rsidRPr="00DA5DFA" w:rsidRDefault="00FE458E" w:rsidP="004A4B67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DA5DFA">
        <w:rPr>
          <w:rFonts w:asciiTheme="majorHAnsi" w:hAnsiTheme="majorHAnsi" w:cstheme="majorHAnsi"/>
          <w:sz w:val="16"/>
          <w:szCs w:val="20"/>
        </w:rPr>
        <w:t xml:space="preserve">Pod pojęciem „2 sektory” należy rozumieć sektor finansowy oraz niefinansowy zgodnie z </w:t>
      </w:r>
      <w:r w:rsidR="009150B6" w:rsidRPr="00DA5DFA">
        <w:rPr>
          <w:rFonts w:asciiTheme="majorHAnsi" w:hAnsiTheme="majorHAnsi" w:cstheme="majorHAnsi"/>
          <w:sz w:val="16"/>
          <w:szCs w:val="20"/>
        </w:rPr>
        <w:t xml:space="preserve">klasyfikacją sektorową podmiotów gospodarki </w:t>
      </w:r>
      <w:r w:rsidRPr="00DA5DFA">
        <w:rPr>
          <w:rFonts w:asciiTheme="majorHAnsi" w:hAnsiTheme="majorHAnsi" w:cstheme="majorHAnsi"/>
          <w:sz w:val="16"/>
          <w:szCs w:val="20"/>
        </w:rPr>
        <w:t>wskazan</w:t>
      </w:r>
      <w:r w:rsidR="001F7D8E" w:rsidRPr="00DA5DFA">
        <w:rPr>
          <w:rFonts w:asciiTheme="majorHAnsi" w:hAnsiTheme="majorHAnsi" w:cstheme="majorHAnsi"/>
          <w:sz w:val="16"/>
          <w:szCs w:val="20"/>
        </w:rPr>
        <w:t>ą</w:t>
      </w:r>
      <w:r w:rsidRPr="00DA5DFA">
        <w:rPr>
          <w:rFonts w:asciiTheme="majorHAnsi" w:hAnsiTheme="majorHAnsi" w:cstheme="majorHAnsi"/>
          <w:sz w:val="16"/>
          <w:szCs w:val="20"/>
        </w:rPr>
        <w:t xml:space="preserve"> w „</w:t>
      </w:r>
      <w:r w:rsidR="00DA5DFA" w:rsidRPr="00DA5DFA">
        <w:rPr>
          <w:rFonts w:asciiTheme="majorHAnsi" w:hAnsiTheme="majorHAnsi" w:cstheme="majorHAnsi"/>
          <w:sz w:val="16"/>
          <w:szCs w:val="20"/>
        </w:rPr>
        <w:t>Instrukcj</w:t>
      </w:r>
      <w:r w:rsidR="004448B8">
        <w:rPr>
          <w:rFonts w:asciiTheme="majorHAnsi" w:hAnsiTheme="majorHAnsi" w:cstheme="majorHAnsi"/>
          <w:sz w:val="16"/>
          <w:szCs w:val="20"/>
        </w:rPr>
        <w:t>i</w:t>
      </w:r>
      <w:r w:rsidR="00DA5DFA" w:rsidRPr="00DA5DFA">
        <w:rPr>
          <w:rFonts w:asciiTheme="majorHAnsi" w:hAnsiTheme="majorHAnsi" w:cstheme="majorHAnsi"/>
          <w:sz w:val="16"/>
          <w:szCs w:val="20"/>
        </w:rPr>
        <w:t xml:space="preserve"> uzupełniając</w:t>
      </w:r>
      <w:r w:rsidR="004448B8">
        <w:rPr>
          <w:rFonts w:asciiTheme="majorHAnsi" w:hAnsiTheme="majorHAnsi" w:cstheme="majorHAnsi"/>
          <w:sz w:val="16"/>
          <w:szCs w:val="20"/>
        </w:rPr>
        <w:t>ej</w:t>
      </w:r>
      <w:r w:rsidR="00DA5DFA" w:rsidRPr="00DA5DFA">
        <w:rPr>
          <w:rFonts w:asciiTheme="majorHAnsi" w:hAnsiTheme="majorHAnsi" w:cstheme="majorHAnsi"/>
          <w:sz w:val="16"/>
          <w:szCs w:val="20"/>
        </w:rPr>
        <w:t xml:space="preserve"> do pakietu danych sprawozdawczych spółdzielczych kas oszczędnościowo-kredytowych</w:t>
      </w:r>
      <w:r w:rsidRPr="00DA5DFA">
        <w:rPr>
          <w:rFonts w:asciiTheme="majorHAnsi" w:hAnsiTheme="majorHAnsi" w:cstheme="majorHAnsi"/>
          <w:sz w:val="16"/>
          <w:szCs w:val="20"/>
        </w:rPr>
        <w:t>”</w:t>
      </w:r>
      <w:r w:rsidR="002A48E0" w:rsidRPr="00DA5DFA">
        <w:rPr>
          <w:rFonts w:asciiTheme="majorHAnsi" w:hAnsiTheme="majorHAnsi" w:cstheme="majorHAnsi"/>
          <w:sz w:val="16"/>
          <w:szCs w:val="20"/>
        </w:rPr>
        <w:t xml:space="preserve"> </w:t>
      </w:r>
      <w:r w:rsidR="00DA5DFA" w:rsidRPr="00DA5DFA">
        <w:rPr>
          <w:rFonts w:asciiTheme="majorHAnsi" w:hAnsiTheme="majorHAnsi" w:cstheme="majorHAnsi"/>
          <w:sz w:val="16"/>
          <w:szCs w:val="20"/>
        </w:rPr>
        <w:t>KNF</w:t>
      </w:r>
      <w:r w:rsidRPr="00DA5DFA">
        <w:rPr>
          <w:rFonts w:asciiTheme="majorHAnsi" w:hAnsiTheme="majorHAnsi" w:cstheme="majorHAnsi"/>
          <w:sz w:val="16"/>
          <w:szCs w:val="20"/>
        </w:rPr>
        <w:t>.</w:t>
      </w:r>
    </w:p>
    <w:p w14:paraId="7DF52C5F" w14:textId="77777777" w:rsidR="00FE458E" w:rsidRDefault="00FE458E" w:rsidP="00A43D72">
      <w:p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</w:p>
    <w:sectPr w:rsidR="00FE458E" w:rsidSect="004B1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AC61" w14:textId="77777777" w:rsidR="004A4B67" w:rsidRDefault="004A4B67">
      <w:r>
        <w:separator/>
      </w:r>
    </w:p>
  </w:endnote>
  <w:endnote w:type="continuationSeparator" w:id="0">
    <w:p w14:paraId="25DA630E" w14:textId="77777777" w:rsidR="004A4B67" w:rsidRDefault="004A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E64DF" w14:textId="77777777" w:rsidR="004A4B67" w:rsidRDefault="004A4B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335562"/>
      <w:docPartObj>
        <w:docPartGallery w:val="Page Numbers (Bottom of Page)"/>
        <w:docPartUnique/>
      </w:docPartObj>
    </w:sdtPr>
    <w:sdtEndPr/>
    <w:sdtContent>
      <w:p w14:paraId="76C8E483" w14:textId="6DC02FCF" w:rsidR="004A4B67" w:rsidRDefault="004A4B67">
        <w:pPr>
          <w:pStyle w:val="Stopka"/>
          <w:jc w:val="right"/>
        </w:pPr>
        <w:r w:rsidRPr="004B1046">
          <w:rPr>
            <w:rFonts w:asciiTheme="majorHAnsi" w:hAnsiTheme="majorHAnsi"/>
          </w:rPr>
          <w:fldChar w:fldCharType="begin"/>
        </w:r>
        <w:r w:rsidRPr="004B1046">
          <w:rPr>
            <w:rFonts w:asciiTheme="majorHAnsi" w:hAnsiTheme="majorHAnsi"/>
          </w:rPr>
          <w:instrText>PAGE   \* MERGEFORMAT</w:instrText>
        </w:r>
        <w:r w:rsidRPr="004B1046">
          <w:rPr>
            <w:rFonts w:asciiTheme="majorHAnsi" w:hAnsiTheme="majorHAnsi"/>
          </w:rPr>
          <w:fldChar w:fldCharType="separate"/>
        </w:r>
        <w:r w:rsidR="00835E7F">
          <w:rPr>
            <w:rFonts w:asciiTheme="majorHAnsi" w:hAnsiTheme="majorHAnsi"/>
            <w:noProof/>
          </w:rPr>
          <w:t>1</w:t>
        </w:r>
        <w:r w:rsidRPr="004B1046">
          <w:rPr>
            <w:rFonts w:asciiTheme="majorHAnsi" w:hAnsiTheme="majorHAnsi"/>
          </w:rPr>
          <w:fldChar w:fldCharType="end"/>
        </w:r>
      </w:p>
    </w:sdtContent>
  </w:sdt>
  <w:p w14:paraId="13F37545" w14:textId="77777777" w:rsidR="004A4B67" w:rsidRDefault="004A4B67" w:rsidP="004B1046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0296" w14:textId="77777777" w:rsidR="004A4B67" w:rsidRDefault="004A4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FA3AF" w14:textId="77777777" w:rsidR="004A4B67" w:rsidRDefault="004A4B67">
      <w:r>
        <w:separator/>
      </w:r>
    </w:p>
  </w:footnote>
  <w:footnote w:type="continuationSeparator" w:id="0">
    <w:p w14:paraId="0D695726" w14:textId="77777777" w:rsidR="004A4B67" w:rsidRDefault="004A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CA3A2" w14:textId="081F8B73" w:rsidR="004A4B67" w:rsidRDefault="004A4B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53A" w14:textId="3D357D2A" w:rsidR="004A4B67" w:rsidRDefault="004A4B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0307" w14:textId="2EE7A7DD" w:rsidR="004A4B67" w:rsidRDefault="004A4B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139"/>
    <w:multiLevelType w:val="hybridMultilevel"/>
    <w:tmpl w:val="82624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5677"/>
    <w:multiLevelType w:val="hybridMultilevel"/>
    <w:tmpl w:val="82624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FCA"/>
    <w:multiLevelType w:val="hybridMultilevel"/>
    <w:tmpl w:val="A67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D2"/>
    <w:rsid w:val="00031379"/>
    <w:rsid w:val="000347B4"/>
    <w:rsid w:val="000354AB"/>
    <w:rsid w:val="000470E1"/>
    <w:rsid w:val="000556F8"/>
    <w:rsid w:val="00083AFC"/>
    <w:rsid w:val="00085D04"/>
    <w:rsid w:val="00093CA5"/>
    <w:rsid w:val="0009555B"/>
    <w:rsid w:val="000A3A2A"/>
    <w:rsid w:val="000A3C18"/>
    <w:rsid w:val="000B255B"/>
    <w:rsid w:val="000E35AC"/>
    <w:rsid w:val="000F0D43"/>
    <w:rsid w:val="00115138"/>
    <w:rsid w:val="0012299C"/>
    <w:rsid w:val="00124733"/>
    <w:rsid w:val="001A4ABA"/>
    <w:rsid w:val="001A68D9"/>
    <w:rsid w:val="001B093A"/>
    <w:rsid w:val="001B25D4"/>
    <w:rsid w:val="001C2B5B"/>
    <w:rsid w:val="001C7DA6"/>
    <w:rsid w:val="001D5D7E"/>
    <w:rsid w:val="001E5D10"/>
    <w:rsid w:val="001E79BB"/>
    <w:rsid w:val="001F4EC6"/>
    <w:rsid w:val="001F7D8E"/>
    <w:rsid w:val="00205B88"/>
    <w:rsid w:val="0021206D"/>
    <w:rsid w:val="00261AFA"/>
    <w:rsid w:val="00264218"/>
    <w:rsid w:val="00267D9C"/>
    <w:rsid w:val="002A48E0"/>
    <w:rsid w:val="002B26C2"/>
    <w:rsid w:val="002D40C4"/>
    <w:rsid w:val="002D4AFF"/>
    <w:rsid w:val="002F4D98"/>
    <w:rsid w:val="00301844"/>
    <w:rsid w:val="00341C17"/>
    <w:rsid w:val="00341D9E"/>
    <w:rsid w:val="0036009C"/>
    <w:rsid w:val="00396217"/>
    <w:rsid w:val="003B238E"/>
    <w:rsid w:val="004232A3"/>
    <w:rsid w:val="00431D0E"/>
    <w:rsid w:val="004448B8"/>
    <w:rsid w:val="004523FA"/>
    <w:rsid w:val="0047151A"/>
    <w:rsid w:val="004A4B67"/>
    <w:rsid w:val="004B1046"/>
    <w:rsid w:val="004D6129"/>
    <w:rsid w:val="004E67A7"/>
    <w:rsid w:val="00522412"/>
    <w:rsid w:val="00531F78"/>
    <w:rsid w:val="00540D91"/>
    <w:rsid w:val="00567979"/>
    <w:rsid w:val="0059210A"/>
    <w:rsid w:val="005940BC"/>
    <w:rsid w:val="0059479C"/>
    <w:rsid w:val="005C6DDA"/>
    <w:rsid w:val="00601A42"/>
    <w:rsid w:val="0061373E"/>
    <w:rsid w:val="00626A9B"/>
    <w:rsid w:val="00645BE6"/>
    <w:rsid w:val="00656B1F"/>
    <w:rsid w:val="00665BAD"/>
    <w:rsid w:val="006660D2"/>
    <w:rsid w:val="00676CDA"/>
    <w:rsid w:val="006A0976"/>
    <w:rsid w:val="006A1A37"/>
    <w:rsid w:val="006A5C04"/>
    <w:rsid w:val="006F224C"/>
    <w:rsid w:val="006F2B91"/>
    <w:rsid w:val="00713BBC"/>
    <w:rsid w:val="007172C1"/>
    <w:rsid w:val="0074123C"/>
    <w:rsid w:val="007475E4"/>
    <w:rsid w:val="00753FED"/>
    <w:rsid w:val="007568E4"/>
    <w:rsid w:val="00770E85"/>
    <w:rsid w:val="007E447F"/>
    <w:rsid w:val="007F46A6"/>
    <w:rsid w:val="00835E7F"/>
    <w:rsid w:val="0084502A"/>
    <w:rsid w:val="008B46E9"/>
    <w:rsid w:val="008D4D1C"/>
    <w:rsid w:val="008E031C"/>
    <w:rsid w:val="009021D0"/>
    <w:rsid w:val="00907E2B"/>
    <w:rsid w:val="009150B6"/>
    <w:rsid w:val="0092104F"/>
    <w:rsid w:val="00921AA9"/>
    <w:rsid w:val="00982C0F"/>
    <w:rsid w:val="00982CA3"/>
    <w:rsid w:val="00983525"/>
    <w:rsid w:val="00986E78"/>
    <w:rsid w:val="00990FF8"/>
    <w:rsid w:val="009A755E"/>
    <w:rsid w:val="009B03FF"/>
    <w:rsid w:val="009D035A"/>
    <w:rsid w:val="009D0886"/>
    <w:rsid w:val="009D4E67"/>
    <w:rsid w:val="009E1604"/>
    <w:rsid w:val="009F0773"/>
    <w:rsid w:val="00A0323B"/>
    <w:rsid w:val="00A05143"/>
    <w:rsid w:val="00A23235"/>
    <w:rsid w:val="00A3027C"/>
    <w:rsid w:val="00A344D3"/>
    <w:rsid w:val="00A43D72"/>
    <w:rsid w:val="00A64F65"/>
    <w:rsid w:val="00A86E80"/>
    <w:rsid w:val="00AA415C"/>
    <w:rsid w:val="00AC43A5"/>
    <w:rsid w:val="00B227A2"/>
    <w:rsid w:val="00B26B8A"/>
    <w:rsid w:val="00B3499E"/>
    <w:rsid w:val="00B3593A"/>
    <w:rsid w:val="00B4662F"/>
    <w:rsid w:val="00B56B1B"/>
    <w:rsid w:val="00B61831"/>
    <w:rsid w:val="00B9113C"/>
    <w:rsid w:val="00B956CE"/>
    <w:rsid w:val="00BA15F1"/>
    <w:rsid w:val="00BC0825"/>
    <w:rsid w:val="00C02DBD"/>
    <w:rsid w:val="00C0452D"/>
    <w:rsid w:val="00C30ECD"/>
    <w:rsid w:val="00C650E0"/>
    <w:rsid w:val="00CB16B5"/>
    <w:rsid w:val="00CD2C28"/>
    <w:rsid w:val="00CE0F42"/>
    <w:rsid w:val="00D05960"/>
    <w:rsid w:val="00D25EB2"/>
    <w:rsid w:val="00D526C3"/>
    <w:rsid w:val="00D55202"/>
    <w:rsid w:val="00D832D2"/>
    <w:rsid w:val="00D846A0"/>
    <w:rsid w:val="00DA5DFA"/>
    <w:rsid w:val="00DC1792"/>
    <w:rsid w:val="00E21687"/>
    <w:rsid w:val="00E2318F"/>
    <w:rsid w:val="00E47361"/>
    <w:rsid w:val="00E615AC"/>
    <w:rsid w:val="00E62892"/>
    <w:rsid w:val="00E64BDC"/>
    <w:rsid w:val="00E87C42"/>
    <w:rsid w:val="00EC3C57"/>
    <w:rsid w:val="00EE6B15"/>
    <w:rsid w:val="00EF1BCB"/>
    <w:rsid w:val="00EF477F"/>
    <w:rsid w:val="00F25DF1"/>
    <w:rsid w:val="00F3607D"/>
    <w:rsid w:val="00F63049"/>
    <w:rsid w:val="00F6446E"/>
    <w:rsid w:val="00F66FCD"/>
    <w:rsid w:val="00F75DC0"/>
    <w:rsid w:val="00F92D90"/>
    <w:rsid w:val="00FA431E"/>
    <w:rsid w:val="00FB686F"/>
    <w:rsid w:val="00FB7AAD"/>
    <w:rsid w:val="00FC0C7E"/>
    <w:rsid w:val="00FC39B5"/>
    <w:rsid w:val="00FE458E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CBD3463"/>
  <w15:chartTrackingRefBased/>
  <w15:docId w15:val="{344F06F6-E44E-4D46-8947-BE86C3AD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5A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E35AC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0E35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35AC"/>
  </w:style>
  <w:style w:type="paragraph" w:styleId="Tekstprzypisudolnego">
    <w:name w:val="footnote text"/>
    <w:basedOn w:val="Normalny"/>
    <w:semiHidden/>
    <w:rsid w:val="000E35AC"/>
    <w:pPr>
      <w:spacing w:line="360" w:lineRule="auto"/>
    </w:pPr>
    <w:rPr>
      <w:rFonts w:ascii="Arial" w:hAnsi="Arial"/>
      <w:sz w:val="20"/>
      <w:szCs w:val="20"/>
    </w:rPr>
  </w:style>
  <w:style w:type="character" w:styleId="Odwoanieprzypisudolnego">
    <w:name w:val="footnote reference"/>
    <w:semiHidden/>
    <w:rsid w:val="000E35AC"/>
    <w:rPr>
      <w:vertAlign w:val="superscript"/>
    </w:rPr>
  </w:style>
  <w:style w:type="paragraph" w:styleId="Tekstdymka">
    <w:name w:val="Balloon Text"/>
    <w:basedOn w:val="Normalny"/>
    <w:semiHidden/>
    <w:rsid w:val="00770E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D2C28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8E0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3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3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3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031C"/>
    <w:rPr>
      <w:b/>
      <w:bCs/>
    </w:rPr>
  </w:style>
  <w:style w:type="paragraph" w:styleId="Poprawka">
    <w:name w:val="Revision"/>
    <w:hidden/>
    <w:uiPriority w:val="99"/>
    <w:semiHidden/>
    <w:rsid w:val="0009555B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86E8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9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41A6-218D-48FB-8F1A-3550C248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507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Słownik wartości dla typu "StatusKlienta”</vt:lpstr>
    </vt:vector>
  </TitlesOfParts>
  <Company>BFG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Słownik wartości dla typu "StatusKlienta”</dc:title>
  <dc:subject/>
  <dc:creator>sztachelskip</dc:creator>
  <cp:keywords/>
  <cp:lastModifiedBy>DGD</cp:lastModifiedBy>
  <cp:revision>14</cp:revision>
  <cp:lastPrinted>2024-01-29T08:50:00Z</cp:lastPrinted>
  <dcterms:created xsi:type="dcterms:W3CDTF">2024-01-26T08:27:00Z</dcterms:created>
  <dcterms:modified xsi:type="dcterms:W3CDTF">2024-03-08T11:25:00Z</dcterms:modified>
</cp:coreProperties>
</file>